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779" w:rsidRPr="000435B2" w:rsidRDefault="00725779" w:rsidP="00725779">
      <w:pPr>
        <w:spacing w:line="276" w:lineRule="auto"/>
        <w:jc w:val="center"/>
        <w:rPr>
          <w:rFonts w:ascii="Bookman Old Style" w:hAnsi="Bookman Old Style"/>
          <w:b/>
          <w:sz w:val="28"/>
          <w:szCs w:val="28"/>
        </w:rPr>
      </w:pPr>
      <w:r>
        <w:rPr>
          <w:rFonts w:ascii="Bookman Old Style" w:hAnsi="Bookman Old Style"/>
          <w:b/>
          <w:sz w:val="28"/>
          <w:szCs w:val="28"/>
        </w:rPr>
        <w:t>BBMP/ADDL.DIR/JD NORTH/LP/0------/2015-16</w:t>
      </w:r>
    </w:p>
    <w:p w:rsidR="00725779" w:rsidRPr="00BF1E47" w:rsidRDefault="00725779" w:rsidP="00725779">
      <w:pPr>
        <w:ind w:right="54"/>
        <w:jc w:val="both"/>
        <w:rPr>
          <w:rFonts w:ascii="Arial" w:hAnsi="Arial"/>
          <w:b/>
        </w:rPr>
      </w:pPr>
      <w:r w:rsidRPr="00BF1E47">
        <w:rPr>
          <w:rFonts w:ascii="Arial" w:hAnsi="Arial"/>
          <w:b/>
        </w:rPr>
        <w:t>This Plan Sanction is issued subject to the following conditions</w:t>
      </w:r>
    </w:p>
    <w:p w:rsidR="00725779" w:rsidRPr="00BF1E47" w:rsidRDefault="00725779" w:rsidP="00725779">
      <w:pPr>
        <w:ind w:right="54"/>
        <w:jc w:val="both"/>
        <w:rPr>
          <w:rFonts w:ascii="Arial" w:hAnsi="Arial" w:cs="Arial"/>
        </w:rPr>
      </w:pPr>
    </w:p>
    <w:p w:rsidR="00725779" w:rsidRPr="00BF1E47" w:rsidRDefault="00725779" w:rsidP="00725779">
      <w:pPr>
        <w:numPr>
          <w:ilvl w:val="0"/>
          <w:numId w:val="1"/>
        </w:numPr>
        <w:ind w:right="54"/>
        <w:jc w:val="both"/>
        <w:rPr>
          <w:rFonts w:ascii="Arial" w:hAnsi="Arial" w:cs="Arial"/>
        </w:rPr>
      </w:pPr>
      <w:r w:rsidRPr="00BF1E47">
        <w:rPr>
          <w:rFonts w:ascii="Arial" w:hAnsi="Arial" w:cs="Arial"/>
        </w:rPr>
        <w:t xml:space="preserve">Sanction is accorded for the --------------- Building at -------------------, Bangalore. </w:t>
      </w:r>
    </w:p>
    <w:p w:rsidR="00725779" w:rsidRPr="00BF1E47" w:rsidRDefault="00725779" w:rsidP="00725779">
      <w:pPr>
        <w:numPr>
          <w:ilvl w:val="0"/>
          <w:numId w:val="3"/>
        </w:numPr>
        <w:ind w:right="54"/>
        <w:jc w:val="both"/>
        <w:rPr>
          <w:rFonts w:ascii="Arial" w:hAnsi="Arial" w:cs="Arial"/>
        </w:rPr>
      </w:pPr>
      <w:r w:rsidRPr="00BF1E47">
        <w:rPr>
          <w:rFonts w:ascii="Arial" w:hAnsi="Arial" w:cs="Arial"/>
        </w:rPr>
        <w:t xml:space="preserve">Consist of  BF+GF+ </w:t>
      </w:r>
      <w:r>
        <w:rPr>
          <w:rFonts w:ascii="Arial" w:hAnsi="Arial" w:cs="Arial"/>
        </w:rPr>
        <w:t>-----</w:t>
      </w:r>
      <w:r w:rsidRPr="00BF1E47">
        <w:rPr>
          <w:rFonts w:ascii="Arial" w:hAnsi="Arial" w:cs="Arial"/>
        </w:rPr>
        <w:t xml:space="preserve"> UF ( </w:t>
      </w:r>
      <w:r>
        <w:rPr>
          <w:rFonts w:ascii="Arial" w:hAnsi="Arial" w:cs="Arial"/>
        </w:rPr>
        <w:t>-------</w:t>
      </w:r>
      <w:r w:rsidRPr="00BF1E47">
        <w:rPr>
          <w:rFonts w:ascii="Arial" w:hAnsi="Arial" w:cs="Arial"/>
        </w:rPr>
        <w:t xml:space="preserve"> upper floors) only</w:t>
      </w:r>
    </w:p>
    <w:p w:rsidR="00725779" w:rsidRPr="00BF1E47" w:rsidRDefault="00725779" w:rsidP="00725779">
      <w:pPr>
        <w:numPr>
          <w:ilvl w:val="0"/>
          <w:numId w:val="1"/>
        </w:numPr>
        <w:ind w:right="54"/>
        <w:jc w:val="both"/>
        <w:rPr>
          <w:rFonts w:ascii="Arial" w:hAnsi="Arial" w:cs="Arial"/>
        </w:rPr>
      </w:pPr>
      <w:r w:rsidRPr="00BF1E47">
        <w:rPr>
          <w:rFonts w:ascii="Arial" w:hAnsi="Arial" w:cs="Arial"/>
        </w:rPr>
        <w:t xml:space="preserve">Sanction is accorded for </w:t>
      </w:r>
      <w:r w:rsidRPr="00BF1E47">
        <w:rPr>
          <w:rFonts w:ascii="Arial" w:hAnsi="Arial" w:cs="Arial"/>
          <w:b/>
          <w:bCs/>
        </w:rPr>
        <w:t>-------------- use</w:t>
      </w:r>
      <w:r w:rsidRPr="00BF1E47">
        <w:rPr>
          <w:rFonts w:ascii="Arial" w:hAnsi="Arial" w:cs="Arial"/>
        </w:rPr>
        <w:t xml:space="preserve"> only.  The use of the building shall not be deviated to any other use.</w:t>
      </w:r>
    </w:p>
    <w:p w:rsidR="00725779" w:rsidRPr="00BF1E47" w:rsidRDefault="00725779" w:rsidP="00725779">
      <w:pPr>
        <w:numPr>
          <w:ilvl w:val="0"/>
          <w:numId w:val="1"/>
        </w:numPr>
        <w:ind w:right="54"/>
        <w:jc w:val="both"/>
        <w:rPr>
          <w:rFonts w:ascii="Arial" w:hAnsi="Arial" w:cs="Arial"/>
        </w:rPr>
      </w:pPr>
      <w:r w:rsidRPr="00BF1E47">
        <w:rPr>
          <w:rFonts w:ascii="Arial" w:hAnsi="Arial" w:cs="Arial"/>
        </w:rPr>
        <w:t xml:space="preserve">-------------- </w:t>
      </w:r>
      <w:proofErr w:type="gramStart"/>
      <w:r w:rsidRPr="00BF1E47">
        <w:rPr>
          <w:rFonts w:ascii="Arial" w:hAnsi="Arial" w:cs="Arial"/>
        </w:rPr>
        <w:t>area</w:t>
      </w:r>
      <w:proofErr w:type="gramEnd"/>
      <w:r w:rsidRPr="00BF1E47">
        <w:rPr>
          <w:rFonts w:ascii="Arial" w:hAnsi="Arial" w:cs="Arial"/>
        </w:rPr>
        <w:t xml:space="preserve"> reserved for car parking shall not be converted for any other purpose.</w:t>
      </w:r>
    </w:p>
    <w:p w:rsidR="00725779" w:rsidRPr="00BF1E47" w:rsidRDefault="00725779" w:rsidP="00725779">
      <w:pPr>
        <w:numPr>
          <w:ilvl w:val="0"/>
          <w:numId w:val="1"/>
        </w:numPr>
        <w:ind w:right="54"/>
        <w:jc w:val="both"/>
        <w:rPr>
          <w:rFonts w:ascii="Arial" w:hAnsi="Arial" w:cs="Arial"/>
        </w:rPr>
      </w:pPr>
      <w:r w:rsidRPr="00BF1E47">
        <w:rPr>
          <w:rFonts w:ascii="Arial" w:hAnsi="Arial" w:cs="Arial"/>
        </w:rPr>
        <w:t>Development charges towards increasing the capacity of water supply, sanitary and power main has to be paid to BWSSB and BESCOM if any.</w:t>
      </w:r>
    </w:p>
    <w:p w:rsidR="00725779" w:rsidRPr="00BF1E47" w:rsidRDefault="00725779" w:rsidP="00725779">
      <w:pPr>
        <w:numPr>
          <w:ilvl w:val="0"/>
          <w:numId w:val="1"/>
        </w:numPr>
        <w:ind w:right="54"/>
        <w:jc w:val="both"/>
        <w:rPr>
          <w:rFonts w:ascii="Arial" w:hAnsi="Arial" w:cs="Arial"/>
        </w:rPr>
      </w:pPr>
      <w:r w:rsidRPr="00BF1E47">
        <w:rPr>
          <w:rFonts w:ascii="Arial" w:hAnsi="Arial" w:cs="Arial"/>
        </w:rPr>
        <w:t>Necessary ducts for running telephone cables, cubicles at ground level for postal services &amp; space for dumping garbage within the premises shall be provided.</w:t>
      </w:r>
    </w:p>
    <w:p w:rsidR="00725779" w:rsidRPr="00BF1E47" w:rsidRDefault="00725779" w:rsidP="00725779">
      <w:pPr>
        <w:numPr>
          <w:ilvl w:val="0"/>
          <w:numId w:val="1"/>
        </w:numPr>
        <w:ind w:right="54"/>
        <w:jc w:val="both"/>
        <w:rPr>
          <w:rFonts w:ascii="Arial" w:hAnsi="Arial" w:cs="Arial"/>
        </w:rPr>
      </w:pPr>
      <w:r w:rsidRPr="00BF1E47">
        <w:rPr>
          <w:rFonts w:ascii="Arial" w:hAnsi="Arial" w:cs="Arial"/>
        </w:rPr>
        <w:t>The applicant shall construct temporary toilets for the use of construction workers and it should be demolished after the construction.</w:t>
      </w:r>
    </w:p>
    <w:p w:rsidR="00725779" w:rsidRPr="00BF1E47" w:rsidRDefault="00725779" w:rsidP="00725779">
      <w:pPr>
        <w:numPr>
          <w:ilvl w:val="0"/>
          <w:numId w:val="1"/>
        </w:numPr>
        <w:ind w:right="54"/>
        <w:jc w:val="both"/>
        <w:rPr>
          <w:rFonts w:ascii="Arial" w:hAnsi="Arial" w:cs="Arial"/>
        </w:rPr>
      </w:pPr>
      <w:r w:rsidRPr="00BF1E47">
        <w:rPr>
          <w:rFonts w:ascii="Arial" w:hAnsi="Arial" w:cs="Arial"/>
        </w:rPr>
        <w:t>The applicant shall INSURE all workmen involved in the construction work against any accident / untoward incidents arising during the time of construction.</w:t>
      </w:r>
    </w:p>
    <w:p w:rsidR="00725779" w:rsidRPr="00BF1E47" w:rsidRDefault="00725779" w:rsidP="00725779">
      <w:pPr>
        <w:numPr>
          <w:ilvl w:val="0"/>
          <w:numId w:val="1"/>
        </w:numPr>
        <w:ind w:right="54"/>
        <w:jc w:val="both"/>
        <w:rPr>
          <w:rFonts w:ascii="Arial" w:hAnsi="Arial" w:cs="Arial"/>
        </w:rPr>
      </w:pPr>
      <w:r w:rsidRPr="00BF1E47">
        <w:rPr>
          <w:rFonts w:ascii="Arial" w:hAnsi="Arial" w:cs="Arial"/>
        </w:rPr>
        <w:t xml:space="preserve">The applicant shall not stock any building materials / debris on footpath or on roads or on drains.  The debris shall be removed and transported to </w:t>
      </w:r>
      <w:proofErr w:type="spellStart"/>
      <w:r w:rsidRPr="00BF1E47">
        <w:rPr>
          <w:rFonts w:ascii="Arial" w:hAnsi="Arial" w:cs="Arial"/>
        </w:rPr>
        <w:t>near by</w:t>
      </w:r>
      <w:proofErr w:type="spellEnd"/>
      <w:r w:rsidRPr="00BF1E47">
        <w:rPr>
          <w:rFonts w:ascii="Arial" w:hAnsi="Arial" w:cs="Arial"/>
        </w:rPr>
        <w:t xml:space="preserve"> dumping yard.</w:t>
      </w:r>
    </w:p>
    <w:p w:rsidR="00725779" w:rsidRPr="00BF1E47" w:rsidRDefault="00725779" w:rsidP="00725779">
      <w:pPr>
        <w:numPr>
          <w:ilvl w:val="0"/>
          <w:numId w:val="1"/>
        </w:numPr>
        <w:ind w:right="54"/>
        <w:jc w:val="both"/>
        <w:rPr>
          <w:rFonts w:ascii="Arial" w:hAnsi="Arial" w:cs="Arial"/>
        </w:rPr>
      </w:pPr>
      <w:r w:rsidRPr="00BF1E47">
        <w:rPr>
          <w:rFonts w:ascii="Arial" w:hAnsi="Arial" w:cs="Arial"/>
        </w:rPr>
        <w:t xml:space="preserve">The applicant / builder </w:t>
      </w:r>
      <w:proofErr w:type="gramStart"/>
      <w:r w:rsidRPr="00BF1E47">
        <w:rPr>
          <w:rFonts w:ascii="Arial" w:hAnsi="Arial" w:cs="Arial"/>
        </w:rPr>
        <w:t>is</w:t>
      </w:r>
      <w:proofErr w:type="gramEnd"/>
      <w:r w:rsidRPr="00BF1E47">
        <w:rPr>
          <w:rFonts w:ascii="Arial" w:hAnsi="Arial" w:cs="Arial"/>
        </w:rPr>
        <w:t xml:space="preserve"> prohibited from selling the setback area / open spaces and the common facility areas, which shall be accessible to all the tenants and occupants. </w:t>
      </w:r>
    </w:p>
    <w:p w:rsidR="00725779" w:rsidRPr="00BF1E47" w:rsidRDefault="00725779" w:rsidP="00725779">
      <w:pPr>
        <w:numPr>
          <w:ilvl w:val="0"/>
          <w:numId w:val="1"/>
        </w:numPr>
        <w:ind w:right="54"/>
        <w:jc w:val="both"/>
        <w:rPr>
          <w:rFonts w:ascii="Arial" w:hAnsi="Arial" w:cs="Arial"/>
        </w:rPr>
      </w:pPr>
      <w:r w:rsidRPr="00BF1E47">
        <w:rPr>
          <w:rFonts w:ascii="Arial" w:hAnsi="Arial" w:cs="Arial"/>
        </w:rPr>
        <w:t>The applicant shall provide a space for locating the distribution transformers &amp; associated equipment as per K.E.R.C (</w:t>
      </w:r>
      <w:proofErr w:type="spellStart"/>
      <w:r w:rsidRPr="00BF1E47">
        <w:rPr>
          <w:rFonts w:ascii="Arial" w:hAnsi="Arial" w:cs="Arial"/>
        </w:rPr>
        <w:t>Es</w:t>
      </w:r>
      <w:proofErr w:type="spellEnd"/>
      <w:r w:rsidRPr="00BF1E47">
        <w:rPr>
          <w:rFonts w:ascii="Arial" w:hAnsi="Arial" w:cs="Arial"/>
        </w:rPr>
        <w:t xml:space="preserve">&amp; D) code leaving 3.00 </w:t>
      </w:r>
      <w:proofErr w:type="spellStart"/>
      <w:r w:rsidRPr="00BF1E47">
        <w:rPr>
          <w:rFonts w:ascii="Arial" w:hAnsi="Arial" w:cs="Arial"/>
        </w:rPr>
        <w:t>mts.</w:t>
      </w:r>
      <w:proofErr w:type="spellEnd"/>
      <w:r w:rsidRPr="00BF1E47">
        <w:rPr>
          <w:rFonts w:ascii="Arial" w:hAnsi="Arial" w:cs="Arial"/>
        </w:rPr>
        <w:t xml:space="preserve"> from the building within the premises.</w:t>
      </w:r>
    </w:p>
    <w:p w:rsidR="00725779" w:rsidRPr="00BF1E47" w:rsidRDefault="00725779" w:rsidP="00725779">
      <w:pPr>
        <w:numPr>
          <w:ilvl w:val="0"/>
          <w:numId w:val="1"/>
        </w:numPr>
        <w:ind w:right="54"/>
        <w:jc w:val="both"/>
        <w:rPr>
          <w:rFonts w:ascii="Arial" w:hAnsi="Arial" w:cs="Arial"/>
        </w:rPr>
      </w:pPr>
      <w:r w:rsidRPr="00BF1E47">
        <w:rPr>
          <w:rFonts w:ascii="Arial" w:hAnsi="Arial" w:cs="Arial"/>
        </w:rPr>
        <w:t xml:space="preserve">The applicant shall provide a separate room preferably 4.50 x 3.65 m in the basement for installation of telecom equipment and also to make provisions for telecom services as per Bye-law No. 25. </w:t>
      </w:r>
    </w:p>
    <w:p w:rsidR="00725779" w:rsidRPr="00BF1E47" w:rsidRDefault="00725779" w:rsidP="00725779">
      <w:pPr>
        <w:numPr>
          <w:ilvl w:val="0"/>
          <w:numId w:val="1"/>
        </w:numPr>
        <w:ind w:right="54"/>
        <w:jc w:val="both"/>
        <w:rPr>
          <w:rFonts w:ascii="Arial" w:hAnsi="Arial" w:cs="Arial"/>
        </w:rPr>
      </w:pPr>
      <w:r w:rsidRPr="00BF1E47">
        <w:rPr>
          <w:rFonts w:ascii="Arial" w:hAnsi="Arial" w:cs="Arial"/>
        </w:rPr>
        <w:t>The applicant shall maintain during construction such barricading as considered necessary to prevent dust, debris &amp; other materials endangering the safety of people / structures etc. in &amp; around the site.</w:t>
      </w:r>
    </w:p>
    <w:p w:rsidR="00725779" w:rsidRPr="00BF1E47" w:rsidRDefault="00725779" w:rsidP="00725779">
      <w:pPr>
        <w:numPr>
          <w:ilvl w:val="0"/>
          <w:numId w:val="1"/>
        </w:numPr>
        <w:ind w:right="54"/>
        <w:jc w:val="both"/>
        <w:rPr>
          <w:rFonts w:ascii="Arial" w:hAnsi="Arial" w:cs="Arial"/>
        </w:rPr>
      </w:pPr>
      <w:r w:rsidRPr="00BF1E47">
        <w:rPr>
          <w:rFonts w:ascii="Arial" w:hAnsi="Arial" w:cs="Arial"/>
          <w:bCs/>
        </w:rPr>
        <w:t>The applicant shall plant at least two trees in the premises</w:t>
      </w:r>
      <w:r w:rsidRPr="00BF1E47">
        <w:rPr>
          <w:rFonts w:ascii="Arial" w:hAnsi="Arial" w:cs="Arial"/>
        </w:rPr>
        <w:t>.</w:t>
      </w:r>
    </w:p>
    <w:p w:rsidR="00725779" w:rsidRPr="00BF1E47" w:rsidRDefault="00725779" w:rsidP="00725779">
      <w:pPr>
        <w:numPr>
          <w:ilvl w:val="0"/>
          <w:numId w:val="1"/>
        </w:numPr>
        <w:ind w:right="54"/>
        <w:jc w:val="both"/>
        <w:rPr>
          <w:rFonts w:ascii="Arial" w:hAnsi="Arial" w:cs="Arial"/>
        </w:rPr>
      </w:pPr>
      <w:r w:rsidRPr="00BF1E47">
        <w:rPr>
          <w:rFonts w:ascii="Arial" w:hAnsi="Arial" w:cs="Arial"/>
        </w:rPr>
        <w:t>Permission shall be obtained from forest department for cutting trees before the commencement of the work.</w:t>
      </w:r>
    </w:p>
    <w:p w:rsidR="00725779" w:rsidRPr="00BF1E47" w:rsidRDefault="00725779" w:rsidP="00725779">
      <w:pPr>
        <w:numPr>
          <w:ilvl w:val="0"/>
          <w:numId w:val="1"/>
        </w:numPr>
        <w:ind w:right="54"/>
        <w:jc w:val="both"/>
        <w:rPr>
          <w:rFonts w:ascii="Arial" w:hAnsi="Arial" w:cs="Arial"/>
        </w:rPr>
      </w:pPr>
      <w:r w:rsidRPr="00BF1E47">
        <w:rPr>
          <w:rFonts w:ascii="Arial" w:hAnsi="Arial" w:cs="Arial"/>
        </w:rPr>
        <w:t>License and approved plans shall be posted in a conspicuous place of the licensed premises.  The building license and the copies of sanctioned plans with specifications shall be mounted on a frame and displayed and they shall be made available during inspections.</w:t>
      </w:r>
    </w:p>
    <w:p w:rsidR="00725779" w:rsidRPr="00BF1E47" w:rsidRDefault="00725779" w:rsidP="00725779">
      <w:pPr>
        <w:numPr>
          <w:ilvl w:val="0"/>
          <w:numId w:val="1"/>
        </w:numPr>
        <w:ind w:right="54"/>
        <w:jc w:val="both"/>
        <w:rPr>
          <w:rFonts w:ascii="Arial" w:hAnsi="Arial" w:cs="Arial"/>
        </w:rPr>
      </w:pPr>
      <w:r w:rsidRPr="00BF1E47">
        <w:rPr>
          <w:rFonts w:ascii="Arial" w:hAnsi="Arial" w:cs="Arial"/>
        </w:rPr>
        <w:t xml:space="preserve">If any owner / builder </w:t>
      </w:r>
      <w:proofErr w:type="gramStart"/>
      <w:r w:rsidRPr="00BF1E47">
        <w:rPr>
          <w:rFonts w:ascii="Arial" w:hAnsi="Arial" w:cs="Arial"/>
        </w:rPr>
        <w:t>contravenes</w:t>
      </w:r>
      <w:proofErr w:type="gramEnd"/>
      <w:r w:rsidRPr="00BF1E47">
        <w:rPr>
          <w:rFonts w:ascii="Arial" w:hAnsi="Arial" w:cs="Arial"/>
        </w:rPr>
        <w:t xml:space="preserve"> the provisions of Building Bye-laws and rules in force, the Architect / Engineer / Supervisor will be informed by the Authority in the first instance, warned in the second instance and cancel the registration if the same is repeated for the third time.</w:t>
      </w:r>
    </w:p>
    <w:p w:rsidR="00725779" w:rsidRPr="00BF1E47" w:rsidRDefault="00725779" w:rsidP="00725779">
      <w:pPr>
        <w:numPr>
          <w:ilvl w:val="0"/>
          <w:numId w:val="1"/>
        </w:numPr>
        <w:ind w:right="54"/>
        <w:jc w:val="both"/>
        <w:rPr>
          <w:rFonts w:ascii="Arial" w:hAnsi="Arial" w:cs="Arial"/>
        </w:rPr>
      </w:pPr>
      <w:r w:rsidRPr="00BF1E47">
        <w:rPr>
          <w:rFonts w:ascii="Arial" w:hAnsi="Arial" w:cs="Arial"/>
        </w:rPr>
        <w:t>Technical personnel, applicant or owner as the case may be shall strictly adhere to the duties and responsibilities specified in Schedule – IV (Bye-law No. 3.6) under sub section IV-8 (e) to (k).</w:t>
      </w:r>
    </w:p>
    <w:p w:rsidR="00725779" w:rsidRPr="00BF1E47" w:rsidRDefault="00725779" w:rsidP="00725779">
      <w:pPr>
        <w:numPr>
          <w:ilvl w:val="0"/>
          <w:numId w:val="1"/>
        </w:numPr>
        <w:ind w:right="54"/>
        <w:jc w:val="both"/>
        <w:rPr>
          <w:rFonts w:ascii="Arial" w:hAnsi="Arial" w:cs="Arial"/>
        </w:rPr>
      </w:pPr>
      <w:r w:rsidRPr="00BF1E47">
        <w:rPr>
          <w:rFonts w:ascii="Arial" w:hAnsi="Arial" w:cs="Arial"/>
        </w:rPr>
        <w:t>The building shall be constructed under the supervision of a registered structural engineer.</w:t>
      </w:r>
    </w:p>
    <w:p w:rsidR="00725779" w:rsidRPr="00BF1E47" w:rsidRDefault="00725779" w:rsidP="00725779">
      <w:pPr>
        <w:numPr>
          <w:ilvl w:val="0"/>
          <w:numId w:val="1"/>
        </w:numPr>
        <w:ind w:right="54"/>
        <w:jc w:val="both"/>
        <w:rPr>
          <w:rFonts w:ascii="Arial" w:hAnsi="Arial" w:cs="Arial"/>
        </w:rPr>
      </w:pPr>
      <w:r w:rsidRPr="00BF1E47">
        <w:rPr>
          <w:rFonts w:ascii="Arial" w:hAnsi="Arial" w:cs="Arial"/>
        </w:rPr>
        <w:t>On completion of foundation or footings before erection of walls on the foundation and in the case of columnar structure before erecting the columns “COMMENCEMENT CERTIFICATE” shall be obtained.</w:t>
      </w:r>
    </w:p>
    <w:p w:rsidR="00725779" w:rsidRPr="00BF1E47" w:rsidRDefault="00725779" w:rsidP="00725779">
      <w:pPr>
        <w:numPr>
          <w:ilvl w:val="0"/>
          <w:numId w:val="1"/>
        </w:numPr>
        <w:ind w:right="54"/>
        <w:jc w:val="both"/>
        <w:rPr>
          <w:rFonts w:ascii="Arial" w:hAnsi="Arial" w:cs="Arial"/>
        </w:rPr>
      </w:pPr>
      <w:r w:rsidRPr="00BF1E47">
        <w:rPr>
          <w:rFonts w:ascii="Arial" w:hAnsi="Arial" w:cs="Arial"/>
        </w:rPr>
        <w:t>Construction or reconstruction of the building should be completed before the expiry of five years from the date of issue of license &amp; within one month after its completion shall apply for permission to occupy the building.</w:t>
      </w:r>
    </w:p>
    <w:p w:rsidR="00725779" w:rsidRPr="00BF1E47" w:rsidRDefault="00725779" w:rsidP="00725779">
      <w:pPr>
        <w:numPr>
          <w:ilvl w:val="0"/>
          <w:numId w:val="1"/>
        </w:numPr>
        <w:ind w:right="54"/>
        <w:jc w:val="both"/>
        <w:rPr>
          <w:rFonts w:ascii="Arial" w:hAnsi="Arial" w:cs="Arial"/>
        </w:rPr>
      </w:pPr>
      <w:r w:rsidRPr="00BF1E47">
        <w:rPr>
          <w:rFonts w:ascii="Arial" w:hAnsi="Arial" w:cs="Arial"/>
        </w:rPr>
        <w:t>The building should not be occupied without obtaining “OCCUPANCY CERTIFICATE” from the competent authority.</w:t>
      </w:r>
    </w:p>
    <w:p w:rsidR="00725779" w:rsidRPr="00BF1E47" w:rsidRDefault="00725779" w:rsidP="00725779">
      <w:pPr>
        <w:numPr>
          <w:ilvl w:val="0"/>
          <w:numId w:val="1"/>
        </w:numPr>
        <w:ind w:right="54"/>
        <w:jc w:val="both"/>
        <w:rPr>
          <w:rFonts w:ascii="Arial" w:hAnsi="Arial" w:cs="Arial"/>
        </w:rPr>
      </w:pPr>
      <w:r w:rsidRPr="00BF1E47">
        <w:rPr>
          <w:rFonts w:ascii="Arial" w:hAnsi="Arial" w:cs="Arial"/>
        </w:rPr>
        <w:t>Drinking water supplied by BWSSB should not be used for the construction activity of the building.</w:t>
      </w:r>
    </w:p>
    <w:p w:rsidR="00725779" w:rsidRPr="00BF1E47" w:rsidRDefault="00725779" w:rsidP="00725779">
      <w:pPr>
        <w:numPr>
          <w:ilvl w:val="0"/>
          <w:numId w:val="1"/>
        </w:numPr>
        <w:ind w:right="54"/>
        <w:jc w:val="both"/>
        <w:rPr>
          <w:rFonts w:ascii="Arial" w:hAnsi="Arial" w:cs="Arial"/>
        </w:rPr>
      </w:pPr>
      <w:r w:rsidRPr="00BF1E47">
        <w:rPr>
          <w:rFonts w:ascii="Arial" w:hAnsi="Arial" w:cs="Arial"/>
        </w:rPr>
        <w:t xml:space="preserve">The applicant shall ensure that the Rain Water Harvesting Structures are provided &amp; maintained in good repair for storage of water for </w:t>
      </w:r>
      <w:proofErr w:type="spellStart"/>
      <w:r w:rsidRPr="00BF1E47">
        <w:rPr>
          <w:rFonts w:ascii="Arial" w:hAnsi="Arial" w:cs="Arial"/>
        </w:rPr>
        <w:t>non potable</w:t>
      </w:r>
      <w:proofErr w:type="spellEnd"/>
      <w:r w:rsidRPr="00BF1E47">
        <w:rPr>
          <w:rFonts w:ascii="Arial" w:hAnsi="Arial" w:cs="Arial"/>
        </w:rPr>
        <w:t xml:space="preserve"> purposes or recharge of ground water at all times having a minimum total capacity mentioned in the Bye-law 32(a).</w:t>
      </w:r>
    </w:p>
    <w:p w:rsidR="00725779" w:rsidRPr="00BF1E47" w:rsidRDefault="00725779" w:rsidP="00725779">
      <w:pPr>
        <w:numPr>
          <w:ilvl w:val="0"/>
          <w:numId w:val="1"/>
        </w:numPr>
        <w:ind w:right="54"/>
        <w:jc w:val="both"/>
        <w:rPr>
          <w:rFonts w:ascii="Arial" w:hAnsi="Arial" w:cs="Arial"/>
        </w:rPr>
      </w:pPr>
      <w:r w:rsidRPr="00BF1E47">
        <w:rPr>
          <w:rFonts w:ascii="Arial" w:hAnsi="Arial" w:cs="Arial"/>
        </w:rPr>
        <w:t xml:space="preserve">The building shall be designed and constructed adopting the norms prescribed in National Building Code and in the “Criteria for earthquake resistant design of structures” bearing No. IS 1893-2002 published by the Bureau of Indian Standards making the building resistant to </w:t>
      </w:r>
      <w:proofErr w:type="gramStart"/>
      <w:r w:rsidRPr="00BF1E47">
        <w:rPr>
          <w:rFonts w:ascii="Arial" w:hAnsi="Arial" w:cs="Arial"/>
        </w:rPr>
        <w:t>earthquake.</w:t>
      </w:r>
      <w:proofErr w:type="gramEnd"/>
    </w:p>
    <w:p w:rsidR="00725779" w:rsidRPr="00BF1E47" w:rsidRDefault="00725779" w:rsidP="00725779">
      <w:pPr>
        <w:numPr>
          <w:ilvl w:val="0"/>
          <w:numId w:val="1"/>
        </w:numPr>
        <w:ind w:right="54"/>
        <w:jc w:val="both"/>
        <w:rPr>
          <w:rFonts w:ascii="Arial" w:hAnsi="Arial" w:cs="Arial"/>
        </w:rPr>
      </w:pPr>
      <w:r w:rsidRPr="00BF1E47">
        <w:rPr>
          <w:rFonts w:ascii="Arial" w:hAnsi="Arial" w:cs="Arial"/>
        </w:rPr>
        <w:t>The applicant should provide solar water heaters as per table 17 of Bye-law No. 29 for the building.</w:t>
      </w:r>
    </w:p>
    <w:p w:rsidR="00725779" w:rsidRPr="00BF1E47" w:rsidRDefault="00725779" w:rsidP="00725779">
      <w:pPr>
        <w:pStyle w:val="BodyTextIndent2"/>
        <w:numPr>
          <w:ilvl w:val="0"/>
          <w:numId w:val="1"/>
        </w:numPr>
        <w:spacing w:after="0" w:line="240" w:lineRule="auto"/>
        <w:jc w:val="both"/>
        <w:rPr>
          <w:rFonts w:ascii="Arial" w:hAnsi="Arial" w:cs="Arial"/>
          <w:bCs/>
        </w:rPr>
      </w:pPr>
      <w:r w:rsidRPr="00BF1E47">
        <w:rPr>
          <w:rFonts w:ascii="Arial" w:hAnsi="Arial" w:cs="Arial"/>
        </w:rPr>
        <w:lastRenderedPageBreak/>
        <w:t xml:space="preserve">Facilities for physically handicapped persons prescribed in schedule XI (Bye laws – 31) of Building bye-laws 2003 shall be ensured. </w:t>
      </w:r>
    </w:p>
    <w:p w:rsidR="00725779" w:rsidRPr="00BF1E47" w:rsidRDefault="00725779" w:rsidP="00725779">
      <w:pPr>
        <w:numPr>
          <w:ilvl w:val="0"/>
          <w:numId w:val="1"/>
        </w:numPr>
        <w:ind w:right="54"/>
        <w:jc w:val="both"/>
        <w:rPr>
          <w:rFonts w:ascii="Arial" w:hAnsi="Arial" w:cs="Arial"/>
        </w:rPr>
      </w:pPr>
      <w:r w:rsidRPr="00BF1E47">
        <w:rPr>
          <w:rFonts w:ascii="Arial" w:hAnsi="Arial" w:cs="Arial"/>
        </w:rPr>
        <w:t>The applicant shall provide at least one common toilet in the ground floor for the use of the visitors / servants / drivers and security men and also entrance shall be approached through a ramp for the Physically Handicapped persons together with the stepped entry.</w:t>
      </w:r>
    </w:p>
    <w:p w:rsidR="00725779" w:rsidRPr="00BF1E47" w:rsidRDefault="00725779" w:rsidP="00725779">
      <w:pPr>
        <w:numPr>
          <w:ilvl w:val="0"/>
          <w:numId w:val="1"/>
        </w:numPr>
        <w:ind w:right="54"/>
        <w:jc w:val="both"/>
        <w:rPr>
          <w:rFonts w:ascii="Arial" w:hAnsi="Arial" w:cs="Arial"/>
        </w:rPr>
      </w:pPr>
      <w:r w:rsidRPr="00BF1E47">
        <w:rPr>
          <w:rFonts w:ascii="Arial" w:hAnsi="Arial" w:cs="Arial"/>
        </w:rPr>
        <w:t>The Occupancy Certificate will be considered only after ensuring that the provisions of conditions vide Sl. No. 23, 24, 25 &amp; 26 are provided in the building.</w:t>
      </w:r>
    </w:p>
    <w:p w:rsidR="00725779" w:rsidRPr="00BF1E47" w:rsidRDefault="00725779" w:rsidP="00725779">
      <w:pPr>
        <w:numPr>
          <w:ilvl w:val="0"/>
          <w:numId w:val="1"/>
        </w:numPr>
        <w:ind w:right="54"/>
        <w:jc w:val="both"/>
        <w:rPr>
          <w:rFonts w:ascii="Arial" w:hAnsi="Arial" w:cs="Arial"/>
        </w:rPr>
      </w:pPr>
      <w:r w:rsidRPr="00BF1E47">
        <w:rPr>
          <w:rFonts w:ascii="Arial" w:hAnsi="Arial" w:cs="Arial"/>
        </w:rPr>
        <w:t xml:space="preserve">The applicant shall ensure that no inconvenience is caused to the </w:t>
      </w:r>
      <w:proofErr w:type="spellStart"/>
      <w:r w:rsidRPr="00BF1E47">
        <w:rPr>
          <w:rFonts w:ascii="Arial" w:hAnsi="Arial" w:cs="Arial"/>
        </w:rPr>
        <w:t>neighbours</w:t>
      </w:r>
      <w:proofErr w:type="spellEnd"/>
      <w:r w:rsidRPr="00BF1E47">
        <w:rPr>
          <w:rFonts w:ascii="Arial" w:hAnsi="Arial" w:cs="Arial"/>
        </w:rPr>
        <w:t xml:space="preserve"> in the vicinity of construction and that the construction activities shall stop before 10.00 PM and shall not resume the work earlier than 7.00 AM to avoid hindrance during late hours and early morning hours. </w:t>
      </w:r>
    </w:p>
    <w:p w:rsidR="00725779" w:rsidRPr="00BF1E47" w:rsidRDefault="00725779" w:rsidP="00725779">
      <w:pPr>
        <w:numPr>
          <w:ilvl w:val="0"/>
          <w:numId w:val="1"/>
        </w:numPr>
        <w:ind w:right="54"/>
        <w:jc w:val="both"/>
        <w:rPr>
          <w:rFonts w:ascii="Arial" w:hAnsi="Arial" w:cs="Arial"/>
        </w:rPr>
      </w:pPr>
      <w:r w:rsidRPr="00BF1E47">
        <w:rPr>
          <w:rFonts w:ascii="Arial" w:hAnsi="Arial" w:cs="Arial"/>
        </w:rPr>
        <w:t xml:space="preserve">Garbage originating from Apartments / Commercial buildings shall be segregated into organic and inorganic waste and should be processed in the </w:t>
      </w:r>
      <w:r w:rsidRPr="00BF1E47">
        <w:rPr>
          <w:rFonts w:ascii="Arial" w:hAnsi="Arial" w:cs="Arial"/>
          <w:b/>
          <w:bCs/>
        </w:rPr>
        <w:t>Recycling processing unit</w:t>
      </w:r>
      <w:r w:rsidRPr="00BF1E47">
        <w:rPr>
          <w:rFonts w:ascii="Arial" w:hAnsi="Arial" w:cs="Arial"/>
        </w:rPr>
        <w:t xml:space="preserve"> ----- </w:t>
      </w:r>
      <w:proofErr w:type="spellStart"/>
      <w:r w:rsidRPr="00BF1E47">
        <w:rPr>
          <w:rFonts w:ascii="Arial" w:hAnsi="Arial" w:cs="Arial"/>
        </w:rPr>
        <w:t>k.g</w:t>
      </w:r>
      <w:proofErr w:type="spellEnd"/>
      <w:r w:rsidRPr="00BF1E47">
        <w:rPr>
          <w:rFonts w:ascii="Arial" w:hAnsi="Arial" w:cs="Arial"/>
        </w:rPr>
        <w:t xml:space="preserve"> capacity installed at site for its re-use / disposal (Applicable for Residential units of 50 and above and 5000 </w:t>
      </w:r>
      <w:proofErr w:type="spellStart"/>
      <w:r w:rsidRPr="00BF1E47">
        <w:rPr>
          <w:rFonts w:ascii="Arial" w:hAnsi="Arial" w:cs="Arial"/>
        </w:rPr>
        <w:t>Sqm</w:t>
      </w:r>
      <w:proofErr w:type="spellEnd"/>
      <w:r w:rsidRPr="00BF1E47">
        <w:rPr>
          <w:rFonts w:ascii="Arial" w:hAnsi="Arial" w:cs="Arial"/>
        </w:rPr>
        <w:t xml:space="preserve"> and above built up area for Commercial building).</w:t>
      </w:r>
    </w:p>
    <w:p w:rsidR="00725779" w:rsidRPr="00BF1E47" w:rsidRDefault="00725779" w:rsidP="00725779">
      <w:pPr>
        <w:numPr>
          <w:ilvl w:val="0"/>
          <w:numId w:val="1"/>
        </w:numPr>
        <w:ind w:right="54"/>
        <w:jc w:val="both"/>
        <w:rPr>
          <w:rFonts w:ascii="Arial" w:hAnsi="Arial" w:cs="Arial"/>
        </w:rPr>
      </w:pPr>
      <w:r w:rsidRPr="00BF1E47">
        <w:rPr>
          <w:rFonts w:ascii="Arial" w:hAnsi="Arial" w:cs="Arial"/>
        </w:rPr>
        <w:t xml:space="preserve">The structures with basement/s shall be designed for structural stability and safety to ensure for soil stabilization during the course of excavation for basement/s with safe design for retaining walls and super structure for the safety of the structure as well as </w:t>
      </w:r>
      <w:proofErr w:type="spellStart"/>
      <w:r w:rsidRPr="00BF1E47">
        <w:rPr>
          <w:rFonts w:ascii="Arial" w:hAnsi="Arial" w:cs="Arial"/>
        </w:rPr>
        <w:t>neighbouring</w:t>
      </w:r>
      <w:proofErr w:type="spellEnd"/>
      <w:r w:rsidRPr="00BF1E47">
        <w:rPr>
          <w:rFonts w:ascii="Arial" w:hAnsi="Arial" w:cs="Arial"/>
        </w:rPr>
        <w:t xml:space="preserve"> property, public roads and footpaths, and besides ensuring safety of workman and general public by erecting safe barricades.</w:t>
      </w:r>
    </w:p>
    <w:p w:rsidR="00725779" w:rsidRPr="00BF1E47" w:rsidRDefault="00725779" w:rsidP="00725779">
      <w:pPr>
        <w:numPr>
          <w:ilvl w:val="0"/>
          <w:numId w:val="1"/>
        </w:numPr>
        <w:ind w:right="54"/>
        <w:jc w:val="both"/>
        <w:rPr>
          <w:rFonts w:ascii="Arial" w:hAnsi="Arial" w:cs="Arial"/>
          <w:b/>
          <w:bCs/>
        </w:rPr>
      </w:pPr>
      <w:r w:rsidRPr="00BF1E47">
        <w:rPr>
          <w:rFonts w:ascii="Arial" w:hAnsi="Arial" w:cs="Arial"/>
        </w:rPr>
        <w:t>Sufficient two wheeler parking shall be provided as per requirement.</w:t>
      </w:r>
    </w:p>
    <w:p w:rsidR="00725779" w:rsidRPr="00BF1E47" w:rsidRDefault="00725779" w:rsidP="00725779">
      <w:pPr>
        <w:numPr>
          <w:ilvl w:val="0"/>
          <w:numId w:val="1"/>
        </w:numPr>
        <w:ind w:right="54"/>
        <w:jc w:val="both"/>
        <w:rPr>
          <w:rFonts w:ascii="Arial" w:hAnsi="Arial" w:cs="Arial"/>
        </w:rPr>
      </w:pPr>
      <w:r w:rsidRPr="00BF1E47">
        <w:rPr>
          <w:rFonts w:ascii="Arial" w:hAnsi="Arial" w:cs="Arial"/>
        </w:rPr>
        <w:t xml:space="preserve">Traffic Management Plan shall be obtained from Traffic Management Consultant for all high rise structures which shall be got approved from the Competent Authority if necessary. . </w:t>
      </w:r>
    </w:p>
    <w:p w:rsidR="00725779" w:rsidRPr="00A33753" w:rsidRDefault="00725779" w:rsidP="00725779">
      <w:pPr>
        <w:numPr>
          <w:ilvl w:val="0"/>
          <w:numId w:val="1"/>
        </w:numPr>
        <w:ind w:right="54"/>
        <w:jc w:val="both"/>
        <w:rPr>
          <w:rFonts w:ascii="Arial" w:hAnsi="Arial" w:cs="Arial"/>
        </w:rPr>
      </w:pPr>
      <w:r w:rsidRPr="00A33753">
        <w:rPr>
          <w:rFonts w:ascii="Arial" w:hAnsi="Arial" w:cs="Arial"/>
        </w:rPr>
        <w:t xml:space="preserve">The Owner / Association of </w:t>
      </w:r>
      <w:proofErr w:type="spellStart"/>
      <w:r w:rsidRPr="00A33753">
        <w:rPr>
          <w:rFonts w:ascii="Arial" w:hAnsi="Arial" w:cs="Arial"/>
        </w:rPr>
        <w:t>highrise</w:t>
      </w:r>
      <w:proofErr w:type="spellEnd"/>
      <w:r w:rsidRPr="00A33753">
        <w:rPr>
          <w:rFonts w:ascii="Arial" w:hAnsi="Arial" w:cs="Arial"/>
        </w:rPr>
        <w:t xml:space="preserve"> building shall obtain clearance certificate from Fire </w:t>
      </w:r>
      <w:proofErr w:type="spellStart"/>
      <w:proofErr w:type="gramStart"/>
      <w:r w:rsidRPr="00A33753">
        <w:rPr>
          <w:rFonts w:ascii="Arial" w:hAnsi="Arial" w:cs="Arial"/>
        </w:rPr>
        <w:t>Forece</w:t>
      </w:r>
      <w:proofErr w:type="spellEnd"/>
      <w:r w:rsidRPr="00A33753">
        <w:rPr>
          <w:rFonts w:ascii="Arial" w:hAnsi="Arial" w:cs="Arial"/>
        </w:rPr>
        <w:t xml:space="preserve">  Department</w:t>
      </w:r>
      <w:proofErr w:type="gramEnd"/>
      <w:r w:rsidRPr="00A33753">
        <w:rPr>
          <w:rFonts w:ascii="Arial" w:hAnsi="Arial" w:cs="Arial"/>
        </w:rPr>
        <w:t xml:space="preserve"> every  Two years with due inspection by the department regarding working condition of Fire Safety Measures installed.  The certificate should be produced to the Corporation and shall get the renewal of the permission issued once in Two years.</w:t>
      </w:r>
    </w:p>
    <w:p w:rsidR="00725779" w:rsidRPr="00A33753" w:rsidRDefault="00725779" w:rsidP="00725779">
      <w:pPr>
        <w:numPr>
          <w:ilvl w:val="0"/>
          <w:numId w:val="1"/>
        </w:numPr>
        <w:ind w:right="54"/>
        <w:jc w:val="both"/>
        <w:rPr>
          <w:rFonts w:ascii="Arial" w:hAnsi="Arial" w:cs="Arial"/>
        </w:rPr>
      </w:pPr>
      <w:r w:rsidRPr="00A33753">
        <w:rPr>
          <w:rFonts w:ascii="Arial" w:hAnsi="Arial" w:cs="Arial"/>
        </w:rPr>
        <w:t xml:space="preserve">The Owner / Association of </w:t>
      </w:r>
      <w:proofErr w:type="spellStart"/>
      <w:r w:rsidRPr="00A33753">
        <w:rPr>
          <w:rFonts w:ascii="Arial" w:hAnsi="Arial" w:cs="Arial"/>
        </w:rPr>
        <w:t>highrise</w:t>
      </w:r>
      <w:proofErr w:type="spellEnd"/>
      <w:r w:rsidRPr="00A33753">
        <w:rPr>
          <w:rFonts w:ascii="Arial" w:hAnsi="Arial" w:cs="Arial"/>
        </w:rPr>
        <w:t xml:space="preserve"> building shall get the building inspected by empanelled </w:t>
      </w:r>
      <w:proofErr w:type="gramStart"/>
      <w:r w:rsidRPr="00A33753">
        <w:rPr>
          <w:rFonts w:ascii="Arial" w:hAnsi="Arial" w:cs="Arial"/>
        </w:rPr>
        <w:t>agencies  of</w:t>
      </w:r>
      <w:proofErr w:type="gramEnd"/>
      <w:r w:rsidRPr="00A33753">
        <w:rPr>
          <w:rFonts w:ascii="Arial" w:hAnsi="Arial" w:cs="Arial"/>
        </w:rPr>
        <w:t xml:space="preserve"> the  Fire </w:t>
      </w:r>
      <w:proofErr w:type="spellStart"/>
      <w:r w:rsidRPr="00A33753">
        <w:rPr>
          <w:rFonts w:ascii="Arial" w:hAnsi="Arial" w:cs="Arial"/>
        </w:rPr>
        <w:t>Forece</w:t>
      </w:r>
      <w:proofErr w:type="spellEnd"/>
      <w:r w:rsidRPr="00A33753">
        <w:rPr>
          <w:rFonts w:ascii="Arial" w:hAnsi="Arial" w:cs="Arial"/>
        </w:rPr>
        <w:t xml:space="preserve">  Department to ensure that the </w:t>
      </w:r>
      <w:proofErr w:type="spellStart"/>
      <w:r w:rsidRPr="00A33753">
        <w:rPr>
          <w:rFonts w:ascii="Arial" w:hAnsi="Arial" w:cs="Arial"/>
        </w:rPr>
        <w:t>equipments</w:t>
      </w:r>
      <w:proofErr w:type="spellEnd"/>
      <w:r w:rsidRPr="00A33753">
        <w:rPr>
          <w:rFonts w:ascii="Arial" w:hAnsi="Arial" w:cs="Arial"/>
        </w:rPr>
        <w:t xml:space="preserve"> installed are in good and workable condition, and an affidavit to that effect shall be submitted to the Corporation and Fire Force Department every  year.</w:t>
      </w:r>
    </w:p>
    <w:p w:rsidR="00725779" w:rsidRPr="00A33753" w:rsidRDefault="00725779" w:rsidP="00725779">
      <w:pPr>
        <w:numPr>
          <w:ilvl w:val="0"/>
          <w:numId w:val="1"/>
        </w:numPr>
        <w:ind w:right="54"/>
        <w:jc w:val="both"/>
        <w:rPr>
          <w:rFonts w:ascii="Arial" w:hAnsi="Arial" w:cs="Arial"/>
        </w:rPr>
      </w:pPr>
      <w:r w:rsidRPr="00A33753">
        <w:rPr>
          <w:rFonts w:ascii="Arial" w:hAnsi="Arial" w:cs="Arial"/>
        </w:rPr>
        <w:t xml:space="preserve"> The Owner / Association of </w:t>
      </w:r>
      <w:proofErr w:type="spellStart"/>
      <w:r w:rsidRPr="00A33753">
        <w:rPr>
          <w:rFonts w:ascii="Arial" w:hAnsi="Arial" w:cs="Arial"/>
        </w:rPr>
        <w:t>highrise</w:t>
      </w:r>
      <w:proofErr w:type="spellEnd"/>
      <w:r w:rsidRPr="00A33753">
        <w:rPr>
          <w:rFonts w:ascii="Arial" w:hAnsi="Arial" w:cs="Arial"/>
        </w:rPr>
        <w:t xml:space="preserve"> building shall obtain clearance certificate from the Electrical Inspectorate every Two years with due inspection by the Department regarding working condition of Electrical installation / Lifts etc., The certificate should be produced to the </w:t>
      </w:r>
      <w:r>
        <w:rPr>
          <w:rFonts w:ascii="Arial" w:hAnsi="Arial" w:cs="Arial"/>
        </w:rPr>
        <w:t>BBMP</w:t>
      </w:r>
      <w:r w:rsidRPr="00A33753">
        <w:rPr>
          <w:rFonts w:ascii="Arial" w:hAnsi="Arial" w:cs="Arial"/>
        </w:rPr>
        <w:t xml:space="preserve"> and shall get the renewal of the permission issued that once in Two years.</w:t>
      </w:r>
    </w:p>
    <w:p w:rsidR="00725779" w:rsidRPr="000E77EA" w:rsidRDefault="00725779" w:rsidP="00725779">
      <w:pPr>
        <w:numPr>
          <w:ilvl w:val="0"/>
          <w:numId w:val="1"/>
        </w:numPr>
        <w:ind w:right="54"/>
        <w:jc w:val="both"/>
        <w:rPr>
          <w:rFonts w:ascii="Arial" w:hAnsi="Arial" w:cs="Arial"/>
        </w:rPr>
      </w:pPr>
      <w:r w:rsidRPr="00A33753">
        <w:rPr>
          <w:rFonts w:ascii="Arial" w:hAnsi="Arial" w:cs="Arial"/>
        </w:rPr>
        <w:t xml:space="preserve">The Owner / Association of the </w:t>
      </w:r>
      <w:proofErr w:type="spellStart"/>
      <w:r w:rsidRPr="00A33753">
        <w:rPr>
          <w:rFonts w:ascii="Arial" w:hAnsi="Arial" w:cs="Arial"/>
        </w:rPr>
        <w:t>highrise</w:t>
      </w:r>
      <w:proofErr w:type="spellEnd"/>
      <w:r w:rsidRPr="00A33753">
        <w:rPr>
          <w:rFonts w:ascii="Arial" w:hAnsi="Arial" w:cs="Arial"/>
        </w:rPr>
        <w:t xml:space="preserve"> building shall conduct two mock – trials in the building, one before the onset of summer and another during the summer and assure complete safety in respect of fire hazards.</w:t>
      </w:r>
    </w:p>
    <w:p w:rsidR="00725779" w:rsidRPr="00BF1E47" w:rsidRDefault="00725779" w:rsidP="00725779">
      <w:pPr>
        <w:numPr>
          <w:ilvl w:val="0"/>
          <w:numId w:val="1"/>
        </w:numPr>
        <w:ind w:right="54"/>
        <w:jc w:val="both"/>
        <w:rPr>
          <w:rFonts w:ascii="Arial" w:hAnsi="Arial" w:cs="Arial"/>
        </w:rPr>
      </w:pPr>
      <w:r w:rsidRPr="00BF1E47">
        <w:rPr>
          <w:rFonts w:ascii="Arial" w:hAnsi="Arial" w:cs="Arial"/>
        </w:rPr>
        <w:t xml:space="preserve">Payment of license fees for sanction of this plan is subject to result of </w:t>
      </w:r>
      <w:proofErr w:type="spellStart"/>
      <w:r w:rsidRPr="00BF1E47">
        <w:rPr>
          <w:rFonts w:ascii="Arial" w:hAnsi="Arial" w:cs="Arial"/>
        </w:rPr>
        <w:t>W.P.No</w:t>
      </w:r>
      <w:proofErr w:type="spellEnd"/>
      <w:r w:rsidRPr="00BF1E47">
        <w:rPr>
          <w:rFonts w:ascii="Arial" w:hAnsi="Arial" w:cs="Arial"/>
        </w:rPr>
        <w:t xml:space="preserve">. 4906/2008 &amp; 2993/2008. </w:t>
      </w:r>
    </w:p>
    <w:p w:rsidR="00725779" w:rsidRPr="00BF1E47" w:rsidRDefault="00725779" w:rsidP="00725779">
      <w:pPr>
        <w:numPr>
          <w:ilvl w:val="0"/>
          <w:numId w:val="1"/>
        </w:numPr>
        <w:ind w:right="54"/>
        <w:jc w:val="both"/>
        <w:rPr>
          <w:rFonts w:ascii="Arial" w:hAnsi="Arial" w:cs="Arial"/>
        </w:rPr>
      </w:pPr>
      <w:r w:rsidRPr="00BF1E47">
        <w:rPr>
          <w:rFonts w:ascii="Arial" w:hAnsi="Arial" w:cs="Arial"/>
        </w:rPr>
        <w:t xml:space="preserve">If any owner </w:t>
      </w:r>
      <w:proofErr w:type="gramStart"/>
      <w:r w:rsidRPr="00BF1E47">
        <w:rPr>
          <w:rFonts w:ascii="Arial" w:hAnsi="Arial" w:cs="Arial"/>
        </w:rPr>
        <w:t>/  builder</w:t>
      </w:r>
      <w:proofErr w:type="gramEnd"/>
      <w:r w:rsidRPr="00BF1E47">
        <w:rPr>
          <w:rFonts w:ascii="Arial" w:hAnsi="Arial" w:cs="Arial"/>
        </w:rPr>
        <w:t xml:space="preserve"> contravenes the provisions of Building Bye-laws and rules in force, the authority will inform the same to the </w:t>
      </w:r>
      <w:r>
        <w:rPr>
          <w:rFonts w:ascii="Arial" w:hAnsi="Arial" w:cs="Arial"/>
        </w:rPr>
        <w:t xml:space="preserve">concerned </w:t>
      </w:r>
      <w:r w:rsidRPr="00BF1E47">
        <w:rPr>
          <w:rFonts w:ascii="Arial" w:hAnsi="Arial" w:cs="Arial"/>
        </w:rPr>
        <w:t xml:space="preserve">registered Architect / Engineers / Supervisor in the first instance, warn in the second instance and cancel the registration of the professional  if the same is repeated for the third time. </w:t>
      </w:r>
    </w:p>
    <w:p w:rsidR="00725779" w:rsidRPr="00BF1E47" w:rsidRDefault="00725779" w:rsidP="00725779">
      <w:pPr>
        <w:numPr>
          <w:ilvl w:val="0"/>
          <w:numId w:val="1"/>
        </w:numPr>
        <w:ind w:right="54"/>
        <w:jc w:val="both"/>
        <w:rPr>
          <w:rFonts w:ascii="Arial" w:hAnsi="Arial" w:cs="Arial"/>
        </w:rPr>
      </w:pPr>
      <w:r w:rsidRPr="00BF1E47">
        <w:rPr>
          <w:rFonts w:ascii="Arial" w:hAnsi="Arial" w:cs="Arial"/>
        </w:rPr>
        <w:t xml:space="preserve">The Builder / Contractor / Professional responsible for supervision of work shall </w:t>
      </w:r>
      <w:proofErr w:type="gramStart"/>
      <w:r w:rsidRPr="00BF1E47">
        <w:rPr>
          <w:rFonts w:ascii="Arial" w:hAnsi="Arial" w:cs="Arial"/>
        </w:rPr>
        <w:t>not  shall</w:t>
      </w:r>
      <w:proofErr w:type="gramEnd"/>
      <w:r w:rsidRPr="00BF1E47">
        <w:rPr>
          <w:rFonts w:ascii="Arial" w:hAnsi="Arial" w:cs="Arial"/>
        </w:rPr>
        <w:t xml:space="preserve"> not materially and structurally deviate the construction from the sanctioned plan, without previous approval  of the authority. They shall explain to the owner s about the risk involved in contravention of the provisions of the Act, Rules, Bye-laws, Zoning Regulations, Standing Orders and Policy Orders of the BBMP. </w:t>
      </w:r>
    </w:p>
    <w:p w:rsidR="00725779" w:rsidRPr="00BF1E47" w:rsidRDefault="00725779" w:rsidP="00725779">
      <w:pPr>
        <w:numPr>
          <w:ilvl w:val="0"/>
          <w:numId w:val="1"/>
        </w:numPr>
        <w:ind w:right="54"/>
        <w:jc w:val="both"/>
        <w:rPr>
          <w:rFonts w:ascii="Arial" w:hAnsi="Arial" w:cs="Arial"/>
        </w:rPr>
      </w:pPr>
      <w:r w:rsidRPr="00BF1E47">
        <w:rPr>
          <w:rFonts w:ascii="Arial" w:hAnsi="Arial" w:cs="Arial"/>
        </w:rPr>
        <w:t>In case of any false information, misrepresentation of facts, or pending court cases, the plan sanction is deemed cancelled.</w:t>
      </w:r>
    </w:p>
    <w:p w:rsidR="00725779" w:rsidRDefault="00725779" w:rsidP="00725779">
      <w:pPr>
        <w:ind w:right="54"/>
        <w:jc w:val="center"/>
        <w:rPr>
          <w:rFonts w:ascii="Arial" w:hAnsi="Arial" w:cs="Arial"/>
          <w:b/>
          <w:u w:val="single"/>
        </w:rPr>
      </w:pPr>
    </w:p>
    <w:p w:rsidR="00725779" w:rsidRPr="00BF1E47" w:rsidRDefault="00725779" w:rsidP="00725779">
      <w:pPr>
        <w:ind w:right="54"/>
        <w:jc w:val="center"/>
        <w:rPr>
          <w:rFonts w:ascii="Arial" w:hAnsi="Arial" w:cs="Arial"/>
          <w:b/>
          <w:u w:val="single"/>
        </w:rPr>
      </w:pPr>
      <w:r w:rsidRPr="00BF1E47">
        <w:rPr>
          <w:rFonts w:ascii="Arial" w:hAnsi="Arial" w:cs="Arial"/>
          <w:b/>
          <w:u w:val="single"/>
        </w:rPr>
        <w:t xml:space="preserve">Special Condition as per </w:t>
      </w:r>
      <w:proofErr w:type="spellStart"/>
      <w:r w:rsidRPr="00BF1E47">
        <w:rPr>
          <w:rFonts w:ascii="Arial" w:hAnsi="Arial" w:cs="Arial"/>
          <w:b/>
          <w:u w:val="single"/>
        </w:rPr>
        <w:t>Labour</w:t>
      </w:r>
      <w:proofErr w:type="spellEnd"/>
      <w:r w:rsidRPr="00BF1E47">
        <w:rPr>
          <w:rFonts w:ascii="Arial" w:hAnsi="Arial" w:cs="Arial"/>
          <w:b/>
          <w:u w:val="single"/>
        </w:rPr>
        <w:t xml:space="preserve"> Department of Government of Karnataka </w:t>
      </w:r>
      <w:proofErr w:type="gramStart"/>
      <w:r w:rsidRPr="00BF1E47">
        <w:rPr>
          <w:rFonts w:ascii="Arial" w:hAnsi="Arial" w:cs="Arial"/>
          <w:b/>
          <w:u w:val="single"/>
        </w:rPr>
        <w:t>vide</w:t>
      </w:r>
      <w:proofErr w:type="gramEnd"/>
      <w:r w:rsidRPr="00BF1E47">
        <w:rPr>
          <w:rFonts w:ascii="Arial" w:hAnsi="Arial" w:cs="Arial"/>
          <w:b/>
          <w:u w:val="single"/>
        </w:rPr>
        <w:t xml:space="preserve"> ADDENDUM (</w:t>
      </w:r>
      <w:proofErr w:type="spellStart"/>
      <w:r w:rsidRPr="00BF1E47">
        <w:rPr>
          <w:rFonts w:ascii="Arial" w:hAnsi="Arial" w:cs="Arial"/>
          <w:b/>
          <w:u w:val="single"/>
        </w:rPr>
        <w:t>Hosadaagi</w:t>
      </w:r>
      <w:proofErr w:type="spellEnd"/>
      <w:r w:rsidRPr="00BF1E47">
        <w:rPr>
          <w:rFonts w:ascii="Arial" w:hAnsi="Arial" w:cs="Arial"/>
          <w:b/>
          <w:u w:val="single"/>
        </w:rPr>
        <w:t xml:space="preserve"> </w:t>
      </w:r>
      <w:proofErr w:type="spellStart"/>
      <w:r w:rsidRPr="00BF1E47">
        <w:rPr>
          <w:rFonts w:ascii="Arial" w:hAnsi="Arial" w:cs="Arial"/>
          <w:b/>
          <w:u w:val="single"/>
        </w:rPr>
        <w:t>Hoodike</w:t>
      </w:r>
      <w:proofErr w:type="spellEnd"/>
      <w:r w:rsidRPr="00BF1E47">
        <w:rPr>
          <w:rFonts w:ascii="Arial" w:hAnsi="Arial" w:cs="Arial"/>
          <w:b/>
          <w:u w:val="single"/>
        </w:rPr>
        <w:t>) Letter No. LD/95/LET/2013, dated: 01-04-2013</w:t>
      </w:r>
    </w:p>
    <w:p w:rsidR="00725779" w:rsidRPr="00BF1E47" w:rsidRDefault="00725779" w:rsidP="00725779">
      <w:pPr>
        <w:ind w:right="54"/>
        <w:jc w:val="center"/>
        <w:rPr>
          <w:rFonts w:ascii="Arial" w:hAnsi="Arial" w:cs="Arial"/>
          <w:b/>
          <w:u w:val="single"/>
        </w:rPr>
      </w:pPr>
    </w:p>
    <w:p w:rsidR="00725779" w:rsidRPr="00BF1E47" w:rsidRDefault="00725779" w:rsidP="00725779">
      <w:pPr>
        <w:numPr>
          <w:ilvl w:val="0"/>
          <w:numId w:val="4"/>
        </w:numPr>
        <w:ind w:left="450" w:right="54" w:hanging="450"/>
        <w:jc w:val="both"/>
        <w:rPr>
          <w:rFonts w:ascii="Nudi 01 e" w:hAnsi="Nudi 01 e" w:cs="Arial"/>
        </w:rPr>
      </w:pPr>
      <w:r w:rsidRPr="00BF1E47">
        <w:rPr>
          <w:rFonts w:ascii="Arial" w:hAnsi="Arial" w:cs="Arial"/>
        </w:rPr>
        <w:t xml:space="preserve">Registration of Applicant / Builder / Owner / Contractor and the construction workers working in the construction site with the “Karnataka Building and Other Construction workers Welfare </w:t>
      </w:r>
      <w:proofErr w:type="spellStart"/>
      <w:r w:rsidRPr="00BF1E47">
        <w:rPr>
          <w:rFonts w:ascii="Arial" w:hAnsi="Arial" w:cs="Arial"/>
        </w:rPr>
        <w:t>Board”should</w:t>
      </w:r>
      <w:proofErr w:type="spellEnd"/>
      <w:r w:rsidRPr="00BF1E47">
        <w:rPr>
          <w:rFonts w:ascii="Arial" w:hAnsi="Arial" w:cs="Arial"/>
        </w:rPr>
        <w:t xml:space="preserve"> be strictly adhered </w:t>
      </w:r>
      <w:proofErr w:type="gramStart"/>
      <w:r w:rsidRPr="00BF1E47">
        <w:rPr>
          <w:rFonts w:ascii="Arial" w:hAnsi="Arial" w:cs="Arial"/>
        </w:rPr>
        <w:t>to .</w:t>
      </w:r>
      <w:proofErr w:type="gramEnd"/>
      <w:r w:rsidRPr="00BF1E47">
        <w:rPr>
          <w:rFonts w:ascii="Arial" w:hAnsi="Arial" w:cs="Arial"/>
        </w:rPr>
        <w:t xml:space="preserve"> </w:t>
      </w:r>
    </w:p>
    <w:p w:rsidR="00725779" w:rsidRPr="00BF1E47" w:rsidRDefault="00725779" w:rsidP="00725779">
      <w:pPr>
        <w:numPr>
          <w:ilvl w:val="0"/>
          <w:numId w:val="4"/>
        </w:numPr>
        <w:ind w:left="360" w:right="54"/>
        <w:jc w:val="both"/>
        <w:rPr>
          <w:rFonts w:ascii="Nudi 01 e" w:hAnsi="Nudi 01 e" w:cs="Arial"/>
        </w:rPr>
      </w:pPr>
      <w:r w:rsidRPr="00BF1E47">
        <w:rPr>
          <w:rFonts w:ascii="Arial" w:hAnsi="Arial" w:cs="Arial"/>
        </w:rPr>
        <w:lastRenderedPageBreak/>
        <w:t xml:space="preserve">The Applicant / Builder / Owner / Contractor should submit the Registration of establishment and list of construction workers engaged at the time of issue of Commencement Certificate. A copy of the same shall also be submitted to the concerned local Engineer in order to inspect the establishment and ensure the registration of establishment and workers working at construction site or work place. </w:t>
      </w:r>
    </w:p>
    <w:p w:rsidR="00725779" w:rsidRPr="00BF1E47" w:rsidRDefault="00725779" w:rsidP="00725779">
      <w:pPr>
        <w:numPr>
          <w:ilvl w:val="0"/>
          <w:numId w:val="4"/>
        </w:numPr>
        <w:ind w:left="360" w:right="54"/>
        <w:rPr>
          <w:rFonts w:ascii="Nudi 01 e" w:hAnsi="Nudi 01 e" w:cs="Arial"/>
        </w:rPr>
      </w:pPr>
      <w:r w:rsidRPr="00BF1E47">
        <w:rPr>
          <w:rFonts w:ascii="Arial" w:hAnsi="Arial" w:cs="Arial"/>
        </w:rPr>
        <w:t xml:space="preserve">The Applicant / Builder / Owner / Contractor shall also inform the changes if any of the list of workers engaged by him. </w:t>
      </w:r>
    </w:p>
    <w:p w:rsidR="00725779" w:rsidRPr="00BF1E47" w:rsidRDefault="00725779" w:rsidP="00725779">
      <w:pPr>
        <w:numPr>
          <w:ilvl w:val="0"/>
          <w:numId w:val="4"/>
        </w:numPr>
        <w:ind w:left="360" w:right="54"/>
        <w:jc w:val="both"/>
        <w:rPr>
          <w:rFonts w:ascii="Nudi 01 e" w:hAnsi="Nudi 01 e" w:cs="Arial"/>
        </w:rPr>
      </w:pPr>
      <w:r w:rsidRPr="00BF1E47">
        <w:rPr>
          <w:rFonts w:ascii="Arial" w:hAnsi="Arial" w:cs="Arial"/>
        </w:rPr>
        <w:t>At any point of time No Applicant / Builder / Owner / Contractor shall engage a construction worker in his site or work place who is not registered with the “Karnataka Building and Other Construction workers Welfare Board”</w:t>
      </w:r>
    </w:p>
    <w:p w:rsidR="00725779" w:rsidRPr="00BF1E47" w:rsidRDefault="00725779" w:rsidP="00725779">
      <w:pPr>
        <w:spacing w:after="200" w:line="276" w:lineRule="auto"/>
        <w:rPr>
          <w:rFonts w:ascii="Arial" w:hAnsi="Arial" w:cs="Arial"/>
        </w:rPr>
      </w:pPr>
      <w:r w:rsidRPr="00BF1E47">
        <w:rPr>
          <w:rFonts w:ascii="Arial" w:hAnsi="Arial" w:cs="Arial"/>
          <w:b/>
          <w:bCs/>
          <w:u w:val="single"/>
        </w:rPr>
        <w:t>Note:</w:t>
      </w:r>
    </w:p>
    <w:p w:rsidR="00725779" w:rsidRPr="00BF1E47" w:rsidRDefault="00725779" w:rsidP="00725779">
      <w:pPr>
        <w:numPr>
          <w:ilvl w:val="0"/>
          <w:numId w:val="2"/>
        </w:numPr>
        <w:ind w:right="-36"/>
        <w:jc w:val="both"/>
        <w:rPr>
          <w:rFonts w:ascii="Arial" w:hAnsi="Arial" w:cs="Arial"/>
        </w:rPr>
      </w:pPr>
      <w:r w:rsidRPr="00BF1E47">
        <w:rPr>
          <w:rFonts w:ascii="Arial" w:hAnsi="Arial" w:cs="Arial"/>
        </w:rPr>
        <w:t xml:space="preserve">Accommodation shall be provided for setting up of schools for imparting education to the children of construction workers in the </w:t>
      </w:r>
      <w:proofErr w:type="spellStart"/>
      <w:r w:rsidRPr="00BF1E47">
        <w:rPr>
          <w:rFonts w:ascii="Arial" w:hAnsi="Arial" w:cs="Arial"/>
        </w:rPr>
        <w:t>labour</w:t>
      </w:r>
      <w:proofErr w:type="spellEnd"/>
      <w:r w:rsidRPr="00BF1E47">
        <w:rPr>
          <w:rFonts w:ascii="Arial" w:hAnsi="Arial" w:cs="Arial"/>
        </w:rPr>
        <w:t xml:space="preserve"> camps / construction sites.</w:t>
      </w:r>
    </w:p>
    <w:p w:rsidR="00725779" w:rsidRPr="00BF1E47" w:rsidRDefault="00725779" w:rsidP="00725779">
      <w:pPr>
        <w:numPr>
          <w:ilvl w:val="0"/>
          <w:numId w:val="2"/>
        </w:numPr>
        <w:ind w:right="-36"/>
        <w:jc w:val="both"/>
        <w:rPr>
          <w:rFonts w:ascii="Arial" w:hAnsi="Arial" w:cs="Arial"/>
        </w:rPr>
      </w:pPr>
      <w:r w:rsidRPr="00BF1E47">
        <w:rPr>
          <w:rFonts w:ascii="Arial" w:hAnsi="Arial" w:cs="Arial"/>
        </w:rPr>
        <w:t xml:space="preserve">List of children of workers shall be furnished by the builder / contractor to the </w:t>
      </w:r>
      <w:proofErr w:type="spellStart"/>
      <w:r w:rsidRPr="00BF1E47">
        <w:rPr>
          <w:rFonts w:ascii="Arial" w:hAnsi="Arial" w:cs="Arial"/>
        </w:rPr>
        <w:t>Labour</w:t>
      </w:r>
      <w:proofErr w:type="spellEnd"/>
      <w:r w:rsidRPr="00BF1E47">
        <w:rPr>
          <w:rFonts w:ascii="Arial" w:hAnsi="Arial" w:cs="Arial"/>
        </w:rPr>
        <w:t xml:space="preserve"> Department which is mandatory.</w:t>
      </w:r>
    </w:p>
    <w:p w:rsidR="00725779" w:rsidRPr="00BF1E47" w:rsidRDefault="00725779" w:rsidP="00725779">
      <w:pPr>
        <w:numPr>
          <w:ilvl w:val="0"/>
          <w:numId w:val="2"/>
        </w:numPr>
        <w:ind w:right="-36"/>
        <w:jc w:val="both"/>
        <w:rPr>
          <w:rFonts w:ascii="Arial" w:hAnsi="Arial" w:cs="Arial"/>
        </w:rPr>
      </w:pPr>
      <w:r w:rsidRPr="00BF1E47">
        <w:rPr>
          <w:rFonts w:ascii="Arial" w:hAnsi="Arial" w:cs="Arial"/>
        </w:rPr>
        <w:t xml:space="preserve">Employment of child </w:t>
      </w:r>
      <w:proofErr w:type="spellStart"/>
      <w:r w:rsidRPr="00BF1E47">
        <w:rPr>
          <w:rFonts w:ascii="Arial" w:hAnsi="Arial" w:cs="Arial"/>
        </w:rPr>
        <w:t>labour</w:t>
      </w:r>
      <w:proofErr w:type="spellEnd"/>
      <w:r w:rsidRPr="00BF1E47">
        <w:rPr>
          <w:rFonts w:ascii="Arial" w:hAnsi="Arial" w:cs="Arial"/>
        </w:rPr>
        <w:t xml:space="preserve"> in the construction activities strictly prohibited.</w:t>
      </w:r>
    </w:p>
    <w:p w:rsidR="00725779" w:rsidRPr="00BF1E47" w:rsidRDefault="00725779" w:rsidP="00725779">
      <w:pPr>
        <w:numPr>
          <w:ilvl w:val="0"/>
          <w:numId w:val="2"/>
        </w:numPr>
        <w:ind w:right="-36"/>
        <w:jc w:val="both"/>
        <w:rPr>
          <w:rFonts w:ascii="Arial" w:hAnsi="Arial" w:cs="Arial"/>
        </w:rPr>
      </w:pPr>
      <w:r w:rsidRPr="00BF1E47">
        <w:rPr>
          <w:rFonts w:ascii="Arial" w:hAnsi="Arial" w:cs="Arial"/>
        </w:rPr>
        <w:t xml:space="preserve">Obtaining NOC from the </w:t>
      </w:r>
      <w:proofErr w:type="spellStart"/>
      <w:r w:rsidRPr="00BF1E47">
        <w:rPr>
          <w:rFonts w:ascii="Arial" w:hAnsi="Arial" w:cs="Arial"/>
        </w:rPr>
        <w:t>Labour</w:t>
      </w:r>
      <w:proofErr w:type="spellEnd"/>
      <w:r w:rsidRPr="00BF1E47">
        <w:rPr>
          <w:rFonts w:ascii="Arial" w:hAnsi="Arial" w:cs="Arial"/>
        </w:rPr>
        <w:t xml:space="preserve"> Department before commencing the construction work is a must.</w:t>
      </w:r>
    </w:p>
    <w:p w:rsidR="00725779" w:rsidRPr="00BF1E47" w:rsidRDefault="00725779" w:rsidP="00725779">
      <w:pPr>
        <w:numPr>
          <w:ilvl w:val="0"/>
          <w:numId w:val="2"/>
        </w:numPr>
        <w:ind w:right="-36"/>
        <w:jc w:val="both"/>
        <w:rPr>
          <w:rFonts w:ascii="Arial" w:hAnsi="Arial" w:cs="Arial"/>
        </w:rPr>
      </w:pPr>
      <w:r w:rsidRPr="00BF1E47">
        <w:rPr>
          <w:rFonts w:ascii="Arial" w:hAnsi="Arial" w:cs="Arial"/>
        </w:rPr>
        <w:t>BBMP will not be responsible for any dispute that may arise in respect of property in question.</w:t>
      </w:r>
    </w:p>
    <w:p w:rsidR="00725779" w:rsidRPr="00BF1E47" w:rsidRDefault="00725779" w:rsidP="00725779">
      <w:pPr>
        <w:numPr>
          <w:ilvl w:val="0"/>
          <w:numId w:val="2"/>
        </w:numPr>
        <w:ind w:right="-36"/>
        <w:jc w:val="both"/>
        <w:rPr>
          <w:rFonts w:ascii="Arial" w:hAnsi="Arial" w:cs="Arial"/>
          <w:b/>
          <w:bCs/>
          <w:u w:val="single"/>
        </w:rPr>
      </w:pPr>
      <w:r w:rsidRPr="00BF1E47">
        <w:rPr>
          <w:rFonts w:ascii="Arial" w:hAnsi="Arial" w:cs="Arial"/>
        </w:rPr>
        <w:t>In case if the documents submitted in respect of property in question is found to be false or fabricated, the plan sanctioned stands cancelled automatically and legal action will be initiated.</w:t>
      </w:r>
    </w:p>
    <w:p w:rsidR="00725779" w:rsidRPr="00BF1E47" w:rsidRDefault="00725779" w:rsidP="00725779">
      <w:pPr>
        <w:ind w:right="-36"/>
        <w:jc w:val="both"/>
        <w:rPr>
          <w:rFonts w:ascii="Arial" w:hAnsi="Arial" w:cs="Arial"/>
        </w:rPr>
      </w:pPr>
    </w:p>
    <w:p w:rsidR="00725779" w:rsidRPr="00BF1E47" w:rsidRDefault="00725779" w:rsidP="00725779">
      <w:pPr>
        <w:ind w:right="-36"/>
        <w:jc w:val="both"/>
        <w:rPr>
          <w:rFonts w:ascii="Arial" w:hAnsi="Arial" w:cs="Arial"/>
          <w:b/>
        </w:rPr>
      </w:pPr>
      <w:r w:rsidRPr="00BF1E47">
        <w:rPr>
          <w:rFonts w:ascii="Arial" w:hAnsi="Arial" w:cs="Arial"/>
        </w:rPr>
        <w:t xml:space="preserve">II. </w:t>
      </w:r>
      <w:r w:rsidRPr="00BF1E47">
        <w:rPr>
          <w:rFonts w:ascii="Arial" w:hAnsi="Arial" w:cs="Arial"/>
          <w:b/>
        </w:rPr>
        <w:t>NOC Details</w:t>
      </w:r>
    </w:p>
    <w:p w:rsidR="00725779" w:rsidRPr="00BF1E47" w:rsidRDefault="00725779" w:rsidP="00725779">
      <w:pPr>
        <w:ind w:right="-36"/>
        <w:jc w:val="both"/>
        <w:rPr>
          <w:rFonts w:ascii="Arial" w:hAnsi="Arial" w:cs="Arial"/>
        </w:rPr>
      </w:pPr>
    </w:p>
    <w:tbl>
      <w:tblPr>
        <w:tblStyle w:val="TableGrid"/>
        <w:tblW w:w="0" w:type="auto"/>
        <w:tblLook w:val="04A0" w:firstRow="1" w:lastRow="0" w:firstColumn="1" w:lastColumn="0" w:noHBand="0" w:noVBand="1"/>
      </w:tblPr>
      <w:tblGrid>
        <w:gridCol w:w="665"/>
        <w:gridCol w:w="2611"/>
        <w:gridCol w:w="3808"/>
        <w:gridCol w:w="2492"/>
      </w:tblGrid>
      <w:tr w:rsidR="00725779" w:rsidRPr="00BF1E47" w:rsidTr="00C90D0E">
        <w:tc>
          <w:tcPr>
            <w:tcW w:w="675" w:type="dxa"/>
          </w:tcPr>
          <w:p w:rsidR="00725779" w:rsidRPr="00BF1E47" w:rsidRDefault="00725779" w:rsidP="00C90D0E">
            <w:pPr>
              <w:ind w:right="-36"/>
              <w:jc w:val="center"/>
              <w:rPr>
                <w:rFonts w:ascii="Arial" w:hAnsi="Arial" w:cs="Arial"/>
              </w:rPr>
            </w:pPr>
            <w:proofErr w:type="spellStart"/>
            <w:r w:rsidRPr="00BF1E47">
              <w:rPr>
                <w:rFonts w:ascii="Arial" w:hAnsi="Arial" w:cs="Arial"/>
              </w:rPr>
              <w:t>Sl</w:t>
            </w:r>
            <w:proofErr w:type="spellEnd"/>
            <w:r w:rsidRPr="00BF1E47">
              <w:rPr>
                <w:rFonts w:ascii="Arial" w:hAnsi="Arial" w:cs="Arial"/>
              </w:rPr>
              <w:t xml:space="preserve"> No.</w:t>
            </w:r>
          </w:p>
        </w:tc>
        <w:tc>
          <w:tcPr>
            <w:tcW w:w="2694" w:type="dxa"/>
          </w:tcPr>
          <w:p w:rsidR="00725779" w:rsidRPr="00BF1E47" w:rsidRDefault="00725779" w:rsidP="00C90D0E">
            <w:pPr>
              <w:ind w:right="-36"/>
              <w:jc w:val="both"/>
              <w:rPr>
                <w:rFonts w:ascii="Arial" w:hAnsi="Arial" w:cs="Arial"/>
              </w:rPr>
            </w:pPr>
            <w:r w:rsidRPr="00BF1E47">
              <w:rPr>
                <w:rFonts w:ascii="Arial" w:hAnsi="Arial" w:cs="Arial"/>
              </w:rPr>
              <w:t>Name of the Statutory Department</w:t>
            </w:r>
          </w:p>
        </w:tc>
        <w:tc>
          <w:tcPr>
            <w:tcW w:w="3969" w:type="dxa"/>
          </w:tcPr>
          <w:p w:rsidR="00725779" w:rsidRPr="00BF1E47" w:rsidRDefault="00725779" w:rsidP="00C90D0E">
            <w:pPr>
              <w:ind w:right="-36"/>
              <w:jc w:val="both"/>
              <w:rPr>
                <w:rFonts w:ascii="Arial" w:hAnsi="Arial" w:cs="Arial"/>
              </w:rPr>
            </w:pPr>
            <w:r w:rsidRPr="00BF1E47">
              <w:rPr>
                <w:rFonts w:ascii="Arial" w:hAnsi="Arial" w:cs="Arial"/>
              </w:rPr>
              <w:t>Reference No. &amp; Date</w:t>
            </w:r>
          </w:p>
        </w:tc>
        <w:tc>
          <w:tcPr>
            <w:tcW w:w="2574" w:type="dxa"/>
          </w:tcPr>
          <w:p w:rsidR="00725779" w:rsidRPr="00BF1E47" w:rsidRDefault="00725779" w:rsidP="00C90D0E">
            <w:pPr>
              <w:ind w:right="-36"/>
              <w:jc w:val="both"/>
              <w:rPr>
                <w:rFonts w:ascii="Arial" w:hAnsi="Arial" w:cs="Arial"/>
              </w:rPr>
            </w:pPr>
            <w:r w:rsidRPr="00BF1E47">
              <w:rPr>
                <w:rFonts w:ascii="Arial" w:hAnsi="Arial" w:cs="Arial"/>
              </w:rPr>
              <w:t>Conditions Imposed</w:t>
            </w:r>
          </w:p>
        </w:tc>
      </w:tr>
      <w:tr w:rsidR="00725779" w:rsidRPr="00BF1E47" w:rsidTr="00C90D0E">
        <w:tc>
          <w:tcPr>
            <w:tcW w:w="675" w:type="dxa"/>
          </w:tcPr>
          <w:p w:rsidR="00725779" w:rsidRPr="00BF1E47" w:rsidRDefault="00725779" w:rsidP="00C90D0E">
            <w:pPr>
              <w:ind w:right="-36"/>
              <w:jc w:val="center"/>
              <w:rPr>
                <w:rFonts w:ascii="Arial" w:hAnsi="Arial" w:cs="Arial"/>
              </w:rPr>
            </w:pPr>
            <w:r w:rsidRPr="00BF1E47">
              <w:rPr>
                <w:rFonts w:ascii="Arial" w:hAnsi="Arial" w:cs="Arial"/>
              </w:rPr>
              <w:t>1</w:t>
            </w:r>
          </w:p>
        </w:tc>
        <w:tc>
          <w:tcPr>
            <w:tcW w:w="2694" w:type="dxa"/>
          </w:tcPr>
          <w:p w:rsidR="00725779" w:rsidRPr="00BF1E47" w:rsidRDefault="00725779" w:rsidP="00C90D0E">
            <w:pPr>
              <w:ind w:right="-36"/>
              <w:jc w:val="both"/>
              <w:rPr>
                <w:rFonts w:ascii="Arial" w:hAnsi="Arial" w:cs="Arial"/>
              </w:rPr>
            </w:pPr>
            <w:r>
              <w:rPr>
                <w:rFonts w:ascii="Arial" w:hAnsi="Arial" w:cs="Arial"/>
              </w:rPr>
              <w:t>Fire Force Department</w:t>
            </w:r>
          </w:p>
        </w:tc>
        <w:tc>
          <w:tcPr>
            <w:tcW w:w="3969" w:type="dxa"/>
          </w:tcPr>
          <w:p w:rsidR="00725779" w:rsidRPr="00BF1E47" w:rsidRDefault="00725779" w:rsidP="00C90D0E">
            <w:pPr>
              <w:ind w:right="-36"/>
              <w:jc w:val="both"/>
              <w:rPr>
                <w:rFonts w:ascii="Arial" w:hAnsi="Arial" w:cs="Arial"/>
              </w:rPr>
            </w:pPr>
          </w:p>
        </w:tc>
        <w:tc>
          <w:tcPr>
            <w:tcW w:w="2574" w:type="dxa"/>
            <w:vMerge w:val="restart"/>
            <w:vAlign w:val="center"/>
          </w:tcPr>
          <w:p w:rsidR="00725779" w:rsidRPr="000E77EA" w:rsidRDefault="00725779" w:rsidP="00C90D0E">
            <w:pPr>
              <w:ind w:right="-36"/>
              <w:jc w:val="center"/>
              <w:rPr>
                <w:rFonts w:ascii="Arial" w:hAnsi="Arial" w:cs="Arial"/>
              </w:rPr>
            </w:pPr>
            <w:r w:rsidRPr="000E77EA">
              <w:rPr>
                <w:rFonts w:ascii="Arial" w:hAnsi="Arial" w:cs="Arial"/>
              </w:rPr>
              <w:t>All the conditions imposed in the letter issued by the Statutory Body should be adhered to</w:t>
            </w:r>
          </w:p>
        </w:tc>
      </w:tr>
      <w:tr w:rsidR="00725779" w:rsidRPr="00BF1E47" w:rsidTr="00C90D0E">
        <w:tc>
          <w:tcPr>
            <w:tcW w:w="675" w:type="dxa"/>
          </w:tcPr>
          <w:p w:rsidR="00725779" w:rsidRPr="00BF1E47" w:rsidRDefault="00725779" w:rsidP="00C90D0E">
            <w:pPr>
              <w:ind w:right="-36"/>
              <w:jc w:val="center"/>
              <w:rPr>
                <w:rFonts w:ascii="Arial" w:hAnsi="Arial" w:cs="Arial"/>
              </w:rPr>
            </w:pPr>
            <w:r w:rsidRPr="00BF1E47">
              <w:rPr>
                <w:rFonts w:ascii="Arial" w:hAnsi="Arial" w:cs="Arial"/>
              </w:rPr>
              <w:t>2</w:t>
            </w:r>
          </w:p>
        </w:tc>
        <w:tc>
          <w:tcPr>
            <w:tcW w:w="2694" w:type="dxa"/>
          </w:tcPr>
          <w:p w:rsidR="00725779" w:rsidRPr="00BF1E47" w:rsidRDefault="00725779" w:rsidP="00C90D0E">
            <w:pPr>
              <w:ind w:right="-36"/>
              <w:jc w:val="both"/>
              <w:rPr>
                <w:rFonts w:ascii="Arial" w:hAnsi="Arial" w:cs="Arial"/>
              </w:rPr>
            </w:pPr>
            <w:r>
              <w:rPr>
                <w:rFonts w:ascii="Arial" w:hAnsi="Arial" w:cs="Arial"/>
              </w:rPr>
              <w:t>Airport Authority of India</w:t>
            </w:r>
          </w:p>
        </w:tc>
        <w:tc>
          <w:tcPr>
            <w:tcW w:w="3969" w:type="dxa"/>
          </w:tcPr>
          <w:p w:rsidR="00725779" w:rsidRPr="00BF1E47" w:rsidRDefault="00725779" w:rsidP="00C90D0E">
            <w:pPr>
              <w:ind w:right="-36"/>
              <w:jc w:val="both"/>
              <w:rPr>
                <w:rFonts w:ascii="Arial" w:hAnsi="Arial" w:cs="Arial"/>
              </w:rPr>
            </w:pPr>
          </w:p>
        </w:tc>
        <w:tc>
          <w:tcPr>
            <w:tcW w:w="2574" w:type="dxa"/>
            <w:vMerge/>
          </w:tcPr>
          <w:p w:rsidR="00725779" w:rsidRPr="00BF1E47" w:rsidRDefault="00725779" w:rsidP="00C90D0E">
            <w:pPr>
              <w:ind w:right="-36"/>
              <w:jc w:val="both"/>
              <w:rPr>
                <w:rFonts w:ascii="Arial" w:hAnsi="Arial" w:cs="Arial"/>
              </w:rPr>
            </w:pPr>
          </w:p>
        </w:tc>
      </w:tr>
      <w:tr w:rsidR="00725779" w:rsidRPr="00BF1E47" w:rsidTr="00C90D0E">
        <w:tc>
          <w:tcPr>
            <w:tcW w:w="675" w:type="dxa"/>
          </w:tcPr>
          <w:p w:rsidR="00725779" w:rsidRPr="00BF1E47" w:rsidRDefault="00725779" w:rsidP="00C90D0E">
            <w:pPr>
              <w:ind w:right="-36"/>
              <w:jc w:val="center"/>
              <w:rPr>
                <w:rFonts w:ascii="Arial" w:hAnsi="Arial" w:cs="Arial"/>
              </w:rPr>
            </w:pPr>
            <w:r w:rsidRPr="00BF1E47">
              <w:rPr>
                <w:rFonts w:ascii="Arial" w:hAnsi="Arial" w:cs="Arial"/>
              </w:rPr>
              <w:t>3</w:t>
            </w:r>
          </w:p>
        </w:tc>
        <w:tc>
          <w:tcPr>
            <w:tcW w:w="2694" w:type="dxa"/>
          </w:tcPr>
          <w:p w:rsidR="00725779" w:rsidRDefault="00725779" w:rsidP="00C90D0E">
            <w:pPr>
              <w:ind w:right="-36"/>
              <w:jc w:val="both"/>
              <w:rPr>
                <w:rFonts w:ascii="Arial" w:hAnsi="Arial" w:cs="Arial"/>
              </w:rPr>
            </w:pPr>
            <w:r>
              <w:rPr>
                <w:rFonts w:ascii="Arial" w:hAnsi="Arial" w:cs="Arial"/>
              </w:rPr>
              <w:t>BESCOM</w:t>
            </w:r>
          </w:p>
        </w:tc>
        <w:tc>
          <w:tcPr>
            <w:tcW w:w="3969" w:type="dxa"/>
          </w:tcPr>
          <w:p w:rsidR="00725779" w:rsidRPr="00BF1E47" w:rsidRDefault="00725779" w:rsidP="00C90D0E">
            <w:pPr>
              <w:ind w:right="-36"/>
              <w:jc w:val="both"/>
              <w:rPr>
                <w:rFonts w:ascii="Arial" w:hAnsi="Arial" w:cs="Arial"/>
              </w:rPr>
            </w:pPr>
          </w:p>
        </w:tc>
        <w:tc>
          <w:tcPr>
            <w:tcW w:w="2574" w:type="dxa"/>
            <w:vMerge/>
          </w:tcPr>
          <w:p w:rsidR="00725779" w:rsidRPr="00BF1E47" w:rsidRDefault="00725779" w:rsidP="00C90D0E">
            <w:pPr>
              <w:ind w:right="-36"/>
              <w:jc w:val="both"/>
              <w:rPr>
                <w:rFonts w:ascii="Arial" w:hAnsi="Arial" w:cs="Arial"/>
              </w:rPr>
            </w:pPr>
          </w:p>
        </w:tc>
      </w:tr>
      <w:tr w:rsidR="00725779" w:rsidRPr="00BF1E47" w:rsidTr="00C90D0E">
        <w:tc>
          <w:tcPr>
            <w:tcW w:w="675" w:type="dxa"/>
          </w:tcPr>
          <w:p w:rsidR="00725779" w:rsidRPr="00BF1E47" w:rsidRDefault="00725779" w:rsidP="00C90D0E">
            <w:pPr>
              <w:ind w:right="-36"/>
              <w:jc w:val="center"/>
              <w:rPr>
                <w:rFonts w:ascii="Arial" w:hAnsi="Arial" w:cs="Arial"/>
              </w:rPr>
            </w:pPr>
            <w:r>
              <w:rPr>
                <w:rFonts w:ascii="Arial" w:hAnsi="Arial" w:cs="Arial"/>
              </w:rPr>
              <w:t>4</w:t>
            </w:r>
          </w:p>
        </w:tc>
        <w:tc>
          <w:tcPr>
            <w:tcW w:w="2694" w:type="dxa"/>
          </w:tcPr>
          <w:p w:rsidR="00725779" w:rsidRDefault="00725779" w:rsidP="00C90D0E">
            <w:pPr>
              <w:ind w:right="-36"/>
              <w:jc w:val="both"/>
              <w:rPr>
                <w:rFonts w:ascii="Arial" w:hAnsi="Arial" w:cs="Arial"/>
              </w:rPr>
            </w:pPr>
            <w:r w:rsidRPr="00BF1E47">
              <w:rPr>
                <w:rFonts w:ascii="Arial" w:hAnsi="Arial" w:cs="Arial"/>
              </w:rPr>
              <w:t>BWSSB</w:t>
            </w:r>
          </w:p>
        </w:tc>
        <w:tc>
          <w:tcPr>
            <w:tcW w:w="3969" w:type="dxa"/>
          </w:tcPr>
          <w:p w:rsidR="00725779" w:rsidRPr="00BF1E47" w:rsidRDefault="00725779" w:rsidP="00C90D0E">
            <w:pPr>
              <w:ind w:right="-36"/>
              <w:jc w:val="both"/>
              <w:rPr>
                <w:rFonts w:ascii="Arial" w:hAnsi="Arial" w:cs="Arial"/>
              </w:rPr>
            </w:pPr>
          </w:p>
        </w:tc>
        <w:tc>
          <w:tcPr>
            <w:tcW w:w="2574" w:type="dxa"/>
            <w:vMerge/>
          </w:tcPr>
          <w:p w:rsidR="00725779" w:rsidRPr="00BF1E47" w:rsidRDefault="00725779" w:rsidP="00C90D0E">
            <w:pPr>
              <w:ind w:right="-36"/>
              <w:jc w:val="both"/>
              <w:rPr>
                <w:rFonts w:ascii="Arial" w:hAnsi="Arial" w:cs="Arial"/>
              </w:rPr>
            </w:pPr>
          </w:p>
        </w:tc>
      </w:tr>
      <w:tr w:rsidR="00725779" w:rsidRPr="00BF1E47" w:rsidTr="00C90D0E">
        <w:tc>
          <w:tcPr>
            <w:tcW w:w="675" w:type="dxa"/>
          </w:tcPr>
          <w:p w:rsidR="00725779" w:rsidRPr="00BF1E47" w:rsidRDefault="00725779" w:rsidP="00C90D0E">
            <w:pPr>
              <w:ind w:right="-36"/>
              <w:jc w:val="center"/>
              <w:rPr>
                <w:rFonts w:ascii="Arial" w:hAnsi="Arial" w:cs="Arial"/>
              </w:rPr>
            </w:pPr>
            <w:r>
              <w:rPr>
                <w:rFonts w:ascii="Arial" w:hAnsi="Arial" w:cs="Arial"/>
              </w:rPr>
              <w:t>5</w:t>
            </w:r>
          </w:p>
        </w:tc>
        <w:tc>
          <w:tcPr>
            <w:tcW w:w="2694" w:type="dxa"/>
          </w:tcPr>
          <w:p w:rsidR="00725779" w:rsidRPr="00BF1E47" w:rsidRDefault="00725779" w:rsidP="00C90D0E">
            <w:pPr>
              <w:ind w:right="-36"/>
              <w:jc w:val="both"/>
              <w:rPr>
                <w:rFonts w:ascii="Arial" w:hAnsi="Arial" w:cs="Arial"/>
              </w:rPr>
            </w:pPr>
            <w:r w:rsidRPr="00BF1E47">
              <w:rPr>
                <w:rFonts w:ascii="Arial" w:hAnsi="Arial" w:cs="Arial"/>
              </w:rPr>
              <w:t>KSPCB</w:t>
            </w:r>
          </w:p>
        </w:tc>
        <w:tc>
          <w:tcPr>
            <w:tcW w:w="3969" w:type="dxa"/>
          </w:tcPr>
          <w:p w:rsidR="00725779" w:rsidRPr="00BF1E47" w:rsidRDefault="00725779" w:rsidP="00C90D0E">
            <w:pPr>
              <w:ind w:right="-36"/>
              <w:jc w:val="both"/>
              <w:rPr>
                <w:rFonts w:ascii="Arial" w:hAnsi="Arial" w:cs="Arial"/>
              </w:rPr>
            </w:pPr>
          </w:p>
        </w:tc>
        <w:tc>
          <w:tcPr>
            <w:tcW w:w="2574" w:type="dxa"/>
            <w:vMerge/>
          </w:tcPr>
          <w:p w:rsidR="00725779" w:rsidRPr="00BF1E47" w:rsidRDefault="00725779" w:rsidP="00C90D0E">
            <w:pPr>
              <w:ind w:right="-36"/>
              <w:jc w:val="both"/>
              <w:rPr>
                <w:rFonts w:ascii="Arial" w:hAnsi="Arial" w:cs="Arial"/>
              </w:rPr>
            </w:pPr>
          </w:p>
        </w:tc>
      </w:tr>
      <w:tr w:rsidR="00725779" w:rsidRPr="00BF1E47" w:rsidTr="00C90D0E">
        <w:tc>
          <w:tcPr>
            <w:tcW w:w="675" w:type="dxa"/>
          </w:tcPr>
          <w:p w:rsidR="00725779" w:rsidRPr="00BF1E47" w:rsidRDefault="00725779" w:rsidP="00C90D0E">
            <w:pPr>
              <w:ind w:right="-36"/>
              <w:jc w:val="center"/>
              <w:rPr>
                <w:rFonts w:ascii="Arial" w:hAnsi="Arial" w:cs="Arial"/>
              </w:rPr>
            </w:pPr>
            <w:r>
              <w:rPr>
                <w:rFonts w:ascii="Arial" w:hAnsi="Arial" w:cs="Arial"/>
              </w:rPr>
              <w:t>6</w:t>
            </w:r>
          </w:p>
        </w:tc>
        <w:tc>
          <w:tcPr>
            <w:tcW w:w="2694" w:type="dxa"/>
          </w:tcPr>
          <w:p w:rsidR="00725779" w:rsidRPr="00BF1E47" w:rsidRDefault="00725779" w:rsidP="00C90D0E">
            <w:pPr>
              <w:ind w:right="-36"/>
              <w:jc w:val="both"/>
              <w:rPr>
                <w:rFonts w:ascii="Arial" w:hAnsi="Arial" w:cs="Arial"/>
              </w:rPr>
            </w:pPr>
            <w:r w:rsidRPr="00BF1E47">
              <w:rPr>
                <w:rFonts w:ascii="Arial" w:hAnsi="Arial" w:cs="Arial"/>
              </w:rPr>
              <w:t>SEIAA</w:t>
            </w:r>
          </w:p>
        </w:tc>
        <w:tc>
          <w:tcPr>
            <w:tcW w:w="3969" w:type="dxa"/>
          </w:tcPr>
          <w:p w:rsidR="00725779" w:rsidRPr="00BF1E47" w:rsidRDefault="00725779" w:rsidP="00C90D0E">
            <w:pPr>
              <w:ind w:right="-36"/>
              <w:jc w:val="both"/>
              <w:rPr>
                <w:rFonts w:ascii="Arial" w:hAnsi="Arial" w:cs="Arial"/>
              </w:rPr>
            </w:pPr>
          </w:p>
        </w:tc>
        <w:tc>
          <w:tcPr>
            <w:tcW w:w="2574" w:type="dxa"/>
            <w:vMerge/>
          </w:tcPr>
          <w:p w:rsidR="00725779" w:rsidRPr="00BF1E47" w:rsidRDefault="00725779" w:rsidP="00C90D0E">
            <w:pPr>
              <w:ind w:right="-36"/>
              <w:jc w:val="both"/>
              <w:rPr>
                <w:rFonts w:ascii="Arial" w:hAnsi="Arial" w:cs="Arial"/>
              </w:rPr>
            </w:pPr>
          </w:p>
        </w:tc>
      </w:tr>
      <w:tr w:rsidR="00725779" w:rsidRPr="00BF1E47" w:rsidTr="00C90D0E">
        <w:tc>
          <w:tcPr>
            <w:tcW w:w="675" w:type="dxa"/>
          </w:tcPr>
          <w:p w:rsidR="00725779" w:rsidRPr="00BF1E47" w:rsidRDefault="00725779" w:rsidP="00C90D0E">
            <w:pPr>
              <w:ind w:right="-36"/>
              <w:jc w:val="center"/>
              <w:rPr>
                <w:rFonts w:ascii="Arial" w:hAnsi="Arial" w:cs="Arial"/>
              </w:rPr>
            </w:pPr>
            <w:r>
              <w:rPr>
                <w:rFonts w:ascii="Arial" w:hAnsi="Arial" w:cs="Arial"/>
              </w:rPr>
              <w:t>7</w:t>
            </w:r>
          </w:p>
        </w:tc>
        <w:tc>
          <w:tcPr>
            <w:tcW w:w="2694" w:type="dxa"/>
          </w:tcPr>
          <w:p w:rsidR="00725779" w:rsidRPr="00BF1E47" w:rsidRDefault="00725779" w:rsidP="00C90D0E">
            <w:pPr>
              <w:ind w:right="-36"/>
              <w:jc w:val="both"/>
              <w:rPr>
                <w:rFonts w:ascii="Arial" w:hAnsi="Arial" w:cs="Arial"/>
              </w:rPr>
            </w:pPr>
            <w:r>
              <w:rPr>
                <w:rFonts w:ascii="Arial" w:hAnsi="Arial" w:cs="Arial"/>
              </w:rPr>
              <w:t>BSNL</w:t>
            </w:r>
          </w:p>
        </w:tc>
        <w:tc>
          <w:tcPr>
            <w:tcW w:w="3969" w:type="dxa"/>
          </w:tcPr>
          <w:p w:rsidR="00725779" w:rsidRPr="00BF1E47" w:rsidRDefault="00725779" w:rsidP="00C90D0E">
            <w:pPr>
              <w:ind w:right="-36"/>
              <w:jc w:val="both"/>
              <w:rPr>
                <w:rFonts w:ascii="Arial" w:hAnsi="Arial" w:cs="Arial"/>
              </w:rPr>
            </w:pPr>
          </w:p>
        </w:tc>
        <w:tc>
          <w:tcPr>
            <w:tcW w:w="2574" w:type="dxa"/>
            <w:vMerge/>
          </w:tcPr>
          <w:p w:rsidR="00725779" w:rsidRPr="00BF1E47" w:rsidRDefault="00725779" w:rsidP="00C90D0E">
            <w:pPr>
              <w:ind w:right="-36"/>
              <w:jc w:val="both"/>
              <w:rPr>
                <w:rFonts w:ascii="Arial" w:hAnsi="Arial" w:cs="Arial"/>
              </w:rPr>
            </w:pPr>
          </w:p>
        </w:tc>
      </w:tr>
    </w:tbl>
    <w:p w:rsidR="00725779" w:rsidRPr="00BF1E47" w:rsidRDefault="00725779" w:rsidP="00725779">
      <w:pPr>
        <w:ind w:right="-36"/>
        <w:jc w:val="both"/>
        <w:rPr>
          <w:rFonts w:ascii="Arial" w:hAnsi="Arial" w:cs="Arial"/>
        </w:rPr>
      </w:pPr>
    </w:p>
    <w:p w:rsidR="00725779" w:rsidRPr="00BF1E47" w:rsidRDefault="00725779" w:rsidP="00725779">
      <w:pPr>
        <w:pStyle w:val="Caption"/>
        <w:ind w:left="360" w:hanging="360"/>
      </w:pPr>
      <w:r w:rsidRPr="00BF1E47">
        <w:t xml:space="preserve">III. </w:t>
      </w:r>
      <w:proofErr w:type="gramStart"/>
      <w:r w:rsidRPr="00BF1E47">
        <w:t>The</w:t>
      </w:r>
      <w:proofErr w:type="gramEnd"/>
      <w:r w:rsidRPr="00BF1E47">
        <w:t xml:space="preserve"> Applicant has paid the fees vide Receipt No. TP/JDTPNRT/01/2015-16/-----/0------ dated: </w:t>
      </w:r>
      <w:r w:rsidRPr="00BF1E47">
        <w:br/>
      </w:r>
      <w:proofErr w:type="gramStart"/>
      <w:r w:rsidRPr="00BF1E47">
        <w:t>------------  for</w:t>
      </w:r>
      <w:proofErr w:type="gramEnd"/>
      <w:r w:rsidRPr="00BF1E47">
        <w:t xml:space="preserve"> the following:-</w:t>
      </w:r>
    </w:p>
    <w:p w:rsidR="00725779" w:rsidRPr="00BF1E47" w:rsidRDefault="00725779" w:rsidP="00725779">
      <w:pPr>
        <w:ind w:right="-36"/>
        <w:jc w:val="both"/>
        <w:rPr>
          <w:rFonts w:ascii="Arial" w:hAnsi="Arial" w:cs="Arial"/>
          <w:b/>
          <w:bCs/>
        </w:rPr>
      </w:pPr>
    </w:p>
    <w:p w:rsidR="00725779" w:rsidRPr="00BF1E47" w:rsidRDefault="00725779" w:rsidP="00725779">
      <w:pPr>
        <w:pStyle w:val="ListParagraph"/>
        <w:numPr>
          <w:ilvl w:val="0"/>
          <w:numId w:val="5"/>
        </w:numPr>
        <w:ind w:right="-36"/>
        <w:jc w:val="both"/>
        <w:rPr>
          <w:rFonts w:ascii="Arial" w:hAnsi="Arial" w:cs="Arial"/>
        </w:rPr>
      </w:pPr>
      <w:proofErr w:type="spellStart"/>
      <w:r w:rsidRPr="00BF1E47">
        <w:rPr>
          <w:rFonts w:ascii="Arial" w:hAnsi="Arial" w:cs="Arial"/>
        </w:rPr>
        <w:t>Licence</w:t>
      </w:r>
      <w:proofErr w:type="spellEnd"/>
      <w:r w:rsidRPr="00BF1E47">
        <w:rPr>
          <w:rFonts w:ascii="Arial" w:hAnsi="Arial" w:cs="Arial"/>
        </w:rPr>
        <w:t xml:space="preserve"> Fees</w:t>
      </w:r>
      <w:r w:rsidRPr="00BF1E47">
        <w:rPr>
          <w:rFonts w:ascii="Arial" w:hAnsi="Arial" w:cs="Arial"/>
        </w:rPr>
        <w:tab/>
      </w:r>
      <w:r w:rsidRPr="00BF1E47">
        <w:rPr>
          <w:rFonts w:ascii="Arial" w:hAnsi="Arial" w:cs="Arial"/>
        </w:rPr>
        <w:tab/>
      </w:r>
      <w:r w:rsidRPr="00BF1E47">
        <w:rPr>
          <w:rFonts w:ascii="Arial" w:hAnsi="Arial" w:cs="Arial"/>
        </w:rPr>
        <w:tab/>
      </w:r>
      <w:r w:rsidRPr="00BF1E47">
        <w:rPr>
          <w:rFonts w:ascii="Arial" w:hAnsi="Arial" w:cs="Arial"/>
        </w:rPr>
        <w:tab/>
      </w:r>
      <w:r w:rsidRPr="00BF1E47">
        <w:rPr>
          <w:rFonts w:ascii="Arial" w:hAnsi="Arial" w:cs="Arial"/>
        </w:rPr>
        <w:tab/>
      </w:r>
      <w:r w:rsidRPr="00BF1E47">
        <w:rPr>
          <w:rFonts w:ascii="Arial" w:hAnsi="Arial" w:cs="Arial"/>
        </w:rPr>
        <w:tab/>
        <w:t xml:space="preserve">: </w:t>
      </w:r>
      <w:r w:rsidRPr="00BF1E47">
        <w:rPr>
          <w:rFonts w:ascii="Arial" w:hAnsi="Arial" w:cs="Arial"/>
        </w:rPr>
        <w:tab/>
        <w:t xml:space="preserve">  </w:t>
      </w:r>
    </w:p>
    <w:p w:rsidR="00725779" w:rsidRPr="00BF1E47" w:rsidRDefault="00725779" w:rsidP="00725779">
      <w:pPr>
        <w:numPr>
          <w:ilvl w:val="0"/>
          <w:numId w:val="5"/>
        </w:numPr>
        <w:ind w:right="-36"/>
        <w:jc w:val="both"/>
        <w:rPr>
          <w:rFonts w:ascii="Arial" w:hAnsi="Arial" w:cs="Arial"/>
        </w:rPr>
      </w:pPr>
      <w:r w:rsidRPr="00BF1E47">
        <w:rPr>
          <w:rFonts w:ascii="Arial" w:hAnsi="Arial" w:cs="Arial"/>
        </w:rPr>
        <w:t>Ground Rent</w:t>
      </w:r>
      <w:r w:rsidRPr="00BF1E47">
        <w:rPr>
          <w:rFonts w:ascii="Arial" w:hAnsi="Arial" w:cs="Arial"/>
        </w:rPr>
        <w:tab/>
      </w:r>
      <w:r w:rsidRPr="00BF1E47">
        <w:rPr>
          <w:rFonts w:ascii="Arial" w:hAnsi="Arial" w:cs="Arial"/>
        </w:rPr>
        <w:tab/>
      </w:r>
      <w:r w:rsidRPr="00BF1E47">
        <w:rPr>
          <w:rFonts w:ascii="Arial" w:hAnsi="Arial" w:cs="Arial"/>
        </w:rPr>
        <w:tab/>
      </w:r>
      <w:r w:rsidRPr="00BF1E47">
        <w:rPr>
          <w:rFonts w:ascii="Arial" w:hAnsi="Arial" w:cs="Arial"/>
        </w:rPr>
        <w:tab/>
      </w:r>
      <w:r w:rsidRPr="00BF1E47">
        <w:rPr>
          <w:rFonts w:ascii="Arial" w:hAnsi="Arial" w:cs="Arial"/>
        </w:rPr>
        <w:tab/>
      </w:r>
      <w:r w:rsidRPr="00BF1E47">
        <w:rPr>
          <w:rFonts w:ascii="Arial" w:hAnsi="Arial" w:cs="Arial"/>
        </w:rPr>
        <w:tab/>
        <w:t xml:space="preserve">: </w:t>
      </w:r>
      <w:r w:rsidRPr="00BF1E47">
        <w:rPr>
          <w:rFonts w:ascii="Arial" w:hAnsi="Arial" w:cs="Arial"/>
        </w:rPr>
        <w:tab/>
        <w:t xml:space="preserve">  </w:t>
      </w:r>
    </w:p>
    <w:p w:rsidR="00725779" w:rsidRPr="00BF1E47" w:rsidRDefault="00725779" w:rsidP="00725779">
      <w:pPr>
        <w:numPr>
          <w:ilvl w:val="0"/>
          <w:numId w:val="5"/>
        </w:numPr>
        <w:ind w:right="-36"/>
        <w:jc w:val="both"/>
        <w:rPr>
          <w:rFonts w:ascii="Arial" w:hAnsi="Arial" w:cs="Arial"/>
        </w:rPr>
      </w:pPr>
      <w:r w:rsidRPr="00BF1E47">
        <w:rPr>
          <w:rFonts w:ascii="Arial" w:hAnsi="Arial" w:cs="Arial"/>
        </w:rPr>
        <w:t>Betterment Charges</w:t>
      </w:r>
      <w:r w:rsidRPr="00BF1E47">
        <w:rPr>
          <w:rFonts w:ascii="Arial" w:hAnsi="Arial" w:cs="Arial"/>
        </w:rPr>
        <w:tab/>
      </w:r>
    </w:p>
    <w:p w:rsidR="00725779" w:rsidRPr="00BF1E47" w:rsidRDefault="00725779" w:rsidP="00725779">
      <w:pPr>
        <w:ind w:left="720" w:right="-36"/>
        <w:jc w:val="both"/>
        <w:rPr>
          <w:rFonts w:ascii="Arial" w:hAnsi="Arial" w:cs="Arial"/>
        </w:rPr>
      </w:pPr>
      <w:r w:rsidRPr="00BF1E47">
        <w:rPr>
          <w:rFonts w:ascii="Arial" w:hAnsi="Arial" w:cs="Arial"/>
        </w:rPr>
        <w:t>a) For Building</w:t>
      </w:r>
      <w:r w:rsidRPr="00BF1E47">
        <w:rPr>
          <w:rFonts w:ascii="Arial" w:hAnsi="Arial" w:cs="Arial"/>
        </w:rPr>
        <w:tab/>
      </w:r>
      <w:r w:rsidRPr="00BF1E47">
        <w:rPr>
          <w:rFonts w:ascii="Arial" w:hAnsi="Arial" w:cs="Arial"/>
        </w:rPr>
        <w:tab/>
      </w:r>
      <w:r w:rsidRPr="00BF1E47">
        <w:rPr>
          <w:rFonts w:ascii="Arial" w:hAnsi="Arial" w:cs="Arial"/>
        </w:rPr>
        <w:tab/>
      </w:r>
      <w:r w:rsidRPr="00BF1E47">
        <w:rPr>
          <w:rFonts w:ascii="Arial" w:hAnsi="Arial" w:cs="Arial"/>
        </w:rPr>
        <w:tab/>
      </w:r>
      <w:r w:rsidRPr="00BF1E47">
        <w:rPr>
          <w:rFonts w:ascii="Arial" w:hAnsi="Arial" w:cs="Arial"/>
        </w:rPr>
        <w:tab/>
      </w:r>
      <w:r w:rsidRPr="00BF1E47">
        <w:rPr>
          <w:rFonts w:ascii="Arial" w:hAnsi="Arial" w:cs="Arial"/>
        </w:rPr>
        <w:tab/>
        <w:t xml:space="preserve">: </w:t>
      </w:r>
      <w:r w:rsidRPr="00BF1E47">
        <w:rPr>
          <w:rFonts w:ascii="Arial" w:hAnsi="Arial" w:cs="Arial"/>
        </w:rPr>
        <w:tab/>
        <w:t xml:space="preserve">   </w:t>
      </w:r>
    </w:p>
    <w:p w:rsidR="00725779" w:rsidRPr="00BF1E47" w:rsidRDefault="00725779" w:rsidP="00725779">
      <w:pPr>
        <w:ind w:left="720" w:right="-36"/>
        <w:jc w:val="both"/>
        <w:rPr>
          <w:rFonts w:ascii="Arial" w:hAnsi="Arial" w:cs="Arial"/>
        </w:rPr>
      </w:pPr>
      <w:r w:rsidRPr="00BF1E47">
        <w:rPr>
          <w:rFonts w:ascii="Arial" w:hAnsi="Arial" w:cs="Arial"/>
        </w:rPr>
        <w:t>b) For Site</w:t>
      </w:r>
      <w:r w:rsidRPr="00BF1E47">
        <w:rPr>
          <w:rFonts w:ascii="Arial" w:hAnsi="Arial" w:cs="Arial"/>
        </w:rPr>
        <w:tab/>
      </w:r>
      <w:r w:rsidRPr="00BF1E47">
        <w:rPr>
          <w:rFonts w:ascii="Arial" w:hAnsi="Arial" w:cs="Arial"/>
        </w:rPr>
        <w:tab/>
      </w:r>
      <w:r w:rsidRPr="00BF1E47">
        <w:rPr>
          <w:rFonts w:ascii="Arial" w:hAnsi="Arial" w:cs="Arial"/>
        </w:rPr>
        <w:tab/>
      </w:r>
      <w:r w:rsidRPr="00BF1E47">
        <w:rPr>
          <w:rFonts w:ascii="Arial" w:hAnsi="Arial" w:cs="Arial"/>
        </w:rPr>
        <w:tab/>
      </w:r>
      <w:r w:rsidRPr="00BF1E47">
        <w:rPr>
          <w:rFonts w:ascii="Arial" w:hAnsi="Arial" w:cs="Arial"/>
        </w:rPr>
        <w:tab/>
      </w:r>
      <w:r w:rsidRPr="00BF1E47">
        <w:rPr>
          <w:rFonts w:ascii="Arial" w:hAnsi="Arial" w:cs="Arial"/>
        </w:rPr>
        <w:tab/>
        <w:t>:</w:t>
      </w:r>
      <w:r w:rsidRPr="00BF1E47">
        <w:rPr>
          <w:rFonts w:ascii="Arial" w:hAnsi="Arial" w:cs="Arial"/>
        </w:rPr>
        <w:tab/>
        <w:t xml:space="preserve"> </w:t>
      </w:r>
    </w:p>
    <w:p w:rsidR="00725779" w:rsidRPr="00BF1E47" w:rsidRDefault="00725779" w:rsidP="00725779">
      <w:pPr>
        <w:ind w:right="-36"/>
        <w:jc w:val="both"/>
        <w:rPr>
          <w:rFonts w:ascii="Arial" w:hAnsi="Arial" w:cs="Arial"/>
        </w:rPr>
      </w:pPr>
      <w:r>
        <w:rPr>
          <w:rFonts w:ascii="Arial" w:hAnsi="Arial" w:cs="Arial"/>
        </w:rPr>
        <w:t xml:space="preserve">      4.</w:t>
      </w:r>
      <w:r w:rsidRPr="00BF1E47">
        <w:rPr>
          <w:rFonts w:ascii="Arial" w:hAnsi="Arial" w:cs="Arial"/>
        </w:rPr>
        <w:t xml:space="preserve"> Security Deposit</w:t>
      </w:r>
      <w:r w:rsidRPr="00BF1E47">
        <w:rPr>
          <w:rFonts w:ascii="Arial" w:hAnsi="Arial" w:cs="Arial"/>
        </w:rPr>
        <w:tab/>
      </w:r>
      <w:r w:rsidRPr="00BF1E47">
        <w:rPr>
          <w:rFonts w:ascii="Arial" w:hAnsi="Arial" w:cs="Arial"/>
        </w:rPr>
        <w:tab/>
      </w:r>
      <w:r w:rsidRPr="00BF1E47">
        <w:rPr>
          <w:rFonts w:ascii="Arial" w:hAnsi="Arial" w:cs="Arial"/>
        </w:rPr>
        <w:tab/>
      </w:r>
      <w:r w:rsidRPr="00BF1E47">
        <w:rPr>
          <w:rFonts w:ascii="Arial" w:hAnsi="Arial" w:cs="Arial"/>
        </w:rPr>
        <w:tab/>
      </w:r>
      <w:r w:rsidRPr="00BF1E47">
        <w:rPr>
          <w:rFonts w:ascii="Arial" w:hAnsi="Arial" w:cs="Arial"/>
        </w:rPr>
        <w:tab/>
        <w:t xml:space="preserve">: </w:t>
      </w:r>
      <w:r w:rsidRPr="00BF1E47">
        <w:rPr>
          <w:rFonts w:ascii="Arial" w:hAnsi="Arial" w:cs="Arial"/>
        </w:rPr>
        <w:tab/>
      </w:r>
    </w:p>
    <w:p w:rsidR="00725779" w:rsidRPr="00BF1E47" w:rsidRDefault="00725779" w:rsidP="00725779">
      <w:pPr>
        <w:pStyle w:val="ListParagraph"/>
        <w:numPr>
          <w:ilvl w:val="0"/>
          <w:numId w:val="4"/>
        </w:numPr>
        <w:ind w:right="-36"/>
        <w:jc w:val="both"/>
        <w:rPr>
          <w:rFonts w:ascii="Arial" w:hAnsi="Arial" w:cs="Arial"/>
        </w:rPr>
      </w:pPr>
      <w:r w:rsidRPr="00BF1E47">
        <w:rPr>
          <w:rFonts w:ascii="Arial" w:hAnsi="Arial" w:cs="Arial"/>
        </w:rPr>
        <w:t>Plan copy charges and Compound Wall Charges</w:t>
      </w:r>
      <w:r w:rsidRPr="00BF1E47">
        <w:rPr>
          <w:rFonts w:ascii="Arial" w:hAnsi="Arial" w:cs="Arial"/>
        </w:rPr>
        <w:tab/>
        <w:t xml:space="preserve">: </w:t>
      </w:r>
      <w:r w:rsidRPr="00BF1E47">
        <w:rPr>
          <w:rFonts w:ascii="Arial" w:hAnsi="Arial" w:cs="Arial"/>
        </w:rPr>
        <w:tab/>
        <w:t xml:space="preserve">    </w:t>
      </w:r>
    </w:p>
    <w:p w:rsidR="00725779" w:rsidRPr="00BF1E47" w:rsidRDefault="00725779" w:rsidP="00725779">
      <w:pPr>
        <w:numPr>
          <w:ilvl w:val="0"/>
          <w:numId w:val="4"/>
        </w:numPr>
        <w:ind w:right="-36"/>
        <w:jc w:val="both"/>
        <w:rPr>
          <w:rFonts w:ascii="Arial" w:hAnsi="Arial" w:cs="Arial"/>
        </w:rPr>
      </w:pPr>
      <w:r w:rsidRPr="00BF1E47">
        <w:rPr>
          <w:rFonts w:ascii="Arial" w:hAnsi="Arial" w:cs="Arial"/>
        </w:rPr>
        <w:t xml:space="preserve"> 1% Service Charge on </w:t>
      </w:r>
      <w:proofErr w:type="spellStart"/>
      <w:r w:rsidRPr="00BF1E47">
        <w:rPr>
          <w:rFonts w:ascii="Arial" w:hAnsi="Arial" w:cs="Arial"/>
        </w:rPr>
        <w:t>Labour</w:t>
      </w:r>
      <w:proofErr w:type="spellEnd"/>
      <w:r w:rsidRPr="00BF1E47">
        <w:rPr>
          <w:rFonts w:ascii="Arial" w:hAnsi="Arial" w:cs="Arial"/>
        </w:rPr>
        <w:t xml:space="preserve"> </w:t>
      </w:r>
      <w:proofErr w:type="spellStart"/>
      <w:r w:rsidRPr="00BF1E47">
        <w:rPr>
          <w:rFonts w:ascii="Arial" w:hAnsi="Arial" w:cs="Arial"/>
        </w:rPr>
        <w:t>Cess</w:t>
      </w:r>
      <w:proofErr w:type="spellEnd"/>
    </w:p>
    <w:p w:rsidR="00725779" w:rsidRPr="00BF1E47" w:rsidRDefault="00725779" w:rsidP="00725779">
      <w:pPr>
        <w:ind w:left="270" w:right="-36" w:firstLine="360"/>
        <w:rPr>
          <w:rFonts w:ascii="Arial" w:hAnsi="Arial" w:cs="Arial"/>
          <w:b/>
        </w:rPr>
      </w:pPr>
      <w:proofErr w:type="gramStart"/>
      <w:r w:rsidRPr="00BF1E47">
        <w:rPr>
          <w:rFonts w:ascii="Arial" w:hAnsi="Arial" w:cs="Arial"/>
        </w:rPr>
        <w:t>to</w:t>
      </w:r>
      <w:proofErr w:type="gramEnd"/>
      <w:r w:rsidRPr="00BF1E47">
        <w:rPr>
          <w:rFonts w:ascii="Arial" w:hAnsi="Arial" w:cs="Arial"/>
        </w:rPr>
        <w:t xml:space="preserve"> be paid to BBMP</w:t>
      </w:r>
      <w:r w:rsidRPr="00BF1E47">
        <w:rPr>
          <w:rFonts w:ascii="Arial" w:hAnsi="Arial" w:cs="Arial"/>
        </w:rPr>
        <w:tab/>
      </w:r>
      <w:r w:rsidRPr="00BF1E47">
        <w:rPr>
          <w:rFonts w:ascii="Arial" w:hAnsi="Arial" w:cs="Arial"/>
        </w:rPr>
        <w:tab/>
      </w:r>
      <w:r w:rsidRPr="00BF1E47">
        <w:rPr>
          <w:rFonts w:ascii="Arial" w:hAnsi="Arial" w:cs="Arial"/>
        </w:rPr>
        <w:tab/>
      </w:r>
      <w:r w:rsidRPr="00BF1E47">
        <w:rPr>
          <w:rFonts w:ascii="Arial" w:hAnsi="Arial" w:cs="Arial"/>
        </w:rPr>
        <w:tab/>
      </w:r>
      <w:r w:rsidRPr="00BF1E47">
        <w:rPr>
          <w:rFonts w:ascii="Arial" w:hAnsi="Arial" w:cs="Arial"/>
        </w:rPr>
        <w:tab/>
        <w:t>:</w:t>
      </w:r>
      <w:r w:rsidRPr="00BF1E47">
        <w:rPr>
          <w:rFonts w:ascii="Arial" w:hAnsi="Arial" w:cs="Arial"/>
        </w:rPr>
        <w:tab/>
      </w:r>
      <w:r w:rsidRPr="00BF1E47">
        <w:rPr>
          <w:rFonts w:ascii="Arial" w:hAnsi="Arial" w:cs="Arial"/>
        </w:rPr>
        <w:tab/>
      </w:r>
      <w:r w:rsidRPr="00BF1E47">
        <w:rPr>
          <w:rFonts w:ascii="Arial" w:hAnsi="Arial" w:cs="Arial"/>
        </w:rPr>
        <w:tab/>
      </w:r>
      <w:r w:rsidRPr="00BF1E47">
        <w:rPr>
          <w:rFonts w:ascii="Arial" w:hAnsi="Arial" w:cs="Arial"/>
        </w:rPr>
        <w:tab/>
      </w:r>
      <w:r w:rsidRPr="00BF1E47">
        <w:rPr>
          <w:rFonts w:ascii="Arial" w:hAnsi="Arial" w:cs="Arial"/>
        </w:rPr>
        <w:tab/>
      </w:r>
      <w:r w:rsidRPr="00BF1E47">
        <w:rPr>
          <w:rFonts w:ascii="Arial" w:hAnsi="Arial" w:cs="Arial"/>
        </w:rPr>
        <w:tab/>
      </w:r>
      <w:r w:rsidRPr="00BF1E47">
        <w:rPr>
          <w:rFonts w:ascii="Arial" w:hAnsi="Arial" w:cs="Arial"/>
        </w:rPr>
        <w:tab/>
      </w:r>
      <w:r w:rsidRPr="00BF1E47">
        <w:rPr>
          <w:rFonts w:ascii="Arial" w:hAnsi="Arial" w:cs="Arial"/>
        </w:rPr>
        <w:tab/>
      </w:r>
      <w:r w:rsidRPr="00BF1E47">
        <w:rPr>
          <w:rFonts w:ascii="Arial" w:hAnsi="Arial" w:cs="Arial"/>
        </w:rPr>
        <w:tab/>
      </w:r>
      <w:r w:rsidRPr="00BF1E47">
        <w:rPr>
          <w:rFonts w:ascii="Arial" w:hAnsi="Arial" w:cs="Arial"/>
        </w:rPr>
        <w:tab/>
      </w:r>
      <w:r w:rsidRPr="00BF1E47">
        <w:rPr>
          <w:rFonts w:ascii="Arial" w:hAnsi="Arial" w:cs="Arial"/>
        </w:rPr>
        <w:tab/>
      </w:r>
      <w:r w:rsidRPr="00BF1E47">
        <w:rPr>
          <w:rFonts w:ascii="Arial" w:hAnsi="Arial" w:cs="Arial"/>
        </w:rPr>
        <w:tab/>
      </w:r>
      <w:r w:rsidRPr="00BF1E47">
        <w:rPr>
          <w:rFonts w:ascii="Arial" w:hAnsi="Arial" w:cs="Arial"/>
          <w:b/>
        </w:rPr>
        <w:t>TOTAL</w:t>
      </w:r>
      <w:r w:rsidRPr="00BF1E47">
        <w:rPr>
          <w:rFonts w:ascii="Arial" w:hAnsi="Arial" w:cs="Arial"/>
          <w:b/>
        </w:rPr>
        <w:tab/>
        <w:t xml:space="preserve">: </w:t>
      </w:r>
      <w:r w:rsidRPr="00BF1E47">
        <w:rPr>
          <w:rFonts w:ascii="Arial" w:hAnsi="Arial" w:cs="Arial"/>
          <w:b/>
        </w:rPr>
        <w:tab/>
      </w:r>
    </w:p>
    <w:p w:rsidR="00725779" w:rsidRPr="00BF1E47" w:rsidRDefault="00725779" w:rsidP="00725779">
      <w:pPr>
        <w:ind w:left="3600" w:right="-36" w:firstLine="720"/>
        <w:jc w:val="both"/>
        <w:rPr>
          <w:rFonts w:ascii="Arial" w:hAnsi="Arial" w:cs="Arial"/>
          <w:b/>
        </w:rPr>
      </w:pPr>
      <w:r>
        <w:rPr>
          <w:rFonts w:ascii="Arial" w:hAnsi="Arial" w:cs="Arial"/>
          <w:b/>
        </w:rPr>
        <w:t xml:space="preserve">             </w:t>
      </w:r>
      <w:r w:rsidRPr="00BF1E47">
        <w:rPr>
          <w:rFonts w:ascii="Arial" w:hAnsi="Arial" w:cs="Arial"/>
          <w:b/>
        </w:rPr>
        <w:t xml:space="preserve">SAY </w:t>
      </w:r>
      <w:proofErr w:type="spellStart"/>
      <w:r w:rsidRPr="00BF1E47">
        <w:rPr>
          <w:rFonts w:ascii="Arial" w:hAnsi="Arial" w:cs="Arial"/>
          <w:b/>
        </w:rPr>
        <w:t>Rs</w:t>
      </w:r>
      <w:proofErr w:type="spellEnd"/>
      <w:r w:rsidRPr="00BF1E47">
        <w:rPr>
          <w:rFonts w:ascii="Arial" w:hAnsi="Arial" w:cs="Arial"/>
          <w:b/>
        </w:rPr>
        <w:t xml:space="preserve">. </w:t>
      </w:r>
      <w:r w:rsidRPr="00BF1E47">
        <w:rPr>
          <w:rFonts w:ascii="Arial" w:hAnsi="Arial" w:cs="Arial"/>
          <w:b/>
        </w:rPr>
        <w:tab/>
      </w:r>
      <w:r w:rsidRPr="00BF1E47">
        <w:rPr>
          <w:rFonts w:ascii="Arial" w:hAnsi="Arial" w:cs="Arial"/>
          <w:b/>
        </w:rPr>
        <w:tab/>
      </w:r>
    </w:p>
    <w:p w:rsidR="00725779" w:rsidRPr="00BF1E47" w:rsidRDefault="00725779" w:rsidP="00725779">
      <w:pPr>
        <w:ind w:left="2880" w:right="-36"/>
        <w:jc w:val="both"/>
        <w:rPr>
          <w:rFonts w:ascii="Arial" w:hAnsi="Arial" w:cs="Arial"/>
        </w:rPr>
      </w:pPr>
    </w:p>
    <w:p w:rsidR="00725779" w:rsidRPr="00BF1E47" w:rsidRDefault="00725779" w:rsidP="00725779">
      <w:pPr>
        <w:numPr>
          <w:ilvl w:val="0"/>
          <w:numId w:val="4"/>
        </w:numPr>
        <w:ind w:right="-36"/>
        <w:jc w:val="both"/>
        <w:rPr>
          <w:rFonts w:ascii="Arial" w:hAnsi="Arial" w:cs="Arial"/>
        </w:rPr>
      </w:pPr>
      <w:proofErr w:type="spellStart"/>
      <w:r w:rsidRPr="00BF1E47">
        <w:rPr>
          <w:rFonts w:ascii="Arial" w:hAnsi="Arial" w:cs="Arial"/>
        </w:rPr>
        <w:t>Labour</w:t>
      </w:r>
      <w:proofErr w:type="spellEnd"/>
      <w:r w:rsidRPr="00BF1E47">
        <w:rPr>
          <w:rFonts w:ascii="Arial" w:hAnsi="Arial" w:cs="Arial"/>
        </w:rPr>
        <w:t xml:space="preserve"> </w:t>
      </w:r>
      <w:proofErr w:type="spellStart"/>
      <w:r w:rsidRPr="00BF1E47">
        <w:rPr>
          <w:rFonts w:ascii="Arial" w:hAnsi="Arial" w:cs="Arial"/>
        </w:rPr>
        <w:t>Cess</w:t>
      </w:r>
      <w:proofErr w:type="spellEnd"/>
      <w:r w:rsidRPr="00BF1E47">
        <w:rPr>
          <w:rFonts w:ascii="Arial" w:hAnsi="Arial" w:cs="Arial"/>
        </w:rPr>
        <w:tab/>
      </w:r>
      <w:r w:rsidRPr="00BF1E47">
        <w:rPr>
          <w:rFonts w:ascii="Arial" w:hAnsi="Arial" w:cs="Arial"/>
        </w:rPr>
        <w:tab/>
      </w:r>
      <w:r w:rsidRPr="00BF1E47">
        <w:rPr>
          <w:rFonts w:ascii="Arial" w:hAnsi="Arial" w:cs="Arial"/>
        </w:rPr>
        <w:tab/>
      </w:r>
      <w:r w:rsidRPr="00BF1E47">
        <w:rPr>
          <w:rFonts w:ascii="Arial" w:hAnsi="Arial" w:cs="Arial"/>
        </w:rPr>
        <w:tab/>
      </w:r>
      <w:r>
        <w:rPr>
          <w:rFonts w:ascii="Arial" w:hAnsi="Arial" w:cs="Arial"/>
        </w:rPr>
        <w:t xml:space="preserve">                         </w:t>
      </w:r>
      <w:r w:rsidRPr="00BF1E47">
        <w:rPr>
          <w:rFonts w:ascii="Arial" w:hAnsi="Arial" w:cs="Arial"/>
        </w:rPr>
        <w:t xml:space="preserve">: </w:t>
      </w:r>
      <w:proofErr w:type="spellStart"/>
      <w:r w:rsidRPr="00BF1E47">
        <w:rPr>
          <w:rFonts w:ascii="Arial" w:hAnsi="Arial" w:cs="Arial"/>
        </w:rPr>
        <w:t>Rs</w:t>
      </w:r>
      <w:proofErr w:type="spellEnd"/>
      <w:r w:rsidRPr="00BF1E47">
        <w:rPr>
          <w:rFonts w:ascii="Arial" w:hAnsi="Arial" w:cs="Arial"/>
        </w:rPr>
        <w:t>. ------------------/- Paid vide DD No. ------</w:t>
      </w:r>
      <w:bookmarkStart w:id="0" w:name="_GoBack"/>
      <w:bookmarkEnd w:id="0"/>
      <w:r w:rsidRPr="00BF1E47">
        <w:rPr>
          <w:rFonts w:ascii="Arial" w:hAnsi="Arial" w:cs="Arial"/>
        </w:rPr>
        <w:t>------------</w:t>
      </w:r>
      <w:r w:rsidRPr="00BF1E47">
        <w:rPr>
          <w:rFonts w:ascii="Arial" w:hAnsi="Arial" w:cs="Arial"/>
        </w:rPr>
        <w:tab/>
      </w:r>
      <w:r w:rsidRPr="00BF1E47">
        <w:rPr>
          <w:rFonts w:ascii="Arial" w:hAnsi="Arial" w:cs="Arial"/>
        </w:rPr>
        <w:tab/>
      </w:r>
      <w:r w:rsidRPr="00BF1E47">
        <w:rPr>
          <w:rFonts w:ascii="Arial" w:hAnsi="Arial" w:cs="Arial"/>
        </w:rPr>
        <w:tab/>
      </w:r>
      <w:r w:rsidRPr="00BF1E47">
        <w:rPr>
          <w:rFonts w:ascii="Arial" w:hAnsi="Arial" w:cs="Arial"/>
        </w:rPr>
        <w:tab/>
      </w:r>
      <w:r w:rsidRPr="00BF1E47">
        <w:rPr>
          <w:rFonts w:ascii="Arial" w:hAnsi="Arial" w:cs="Arial"/>
        </w:rPr>
        <w:tab/>
        <w:t xml:space="preserve">             </w:t>
      </w:r>
      <w:r>
        <w:rPr>
          <w:rFonts w:ascii="Arial" w:hAnsi="Arial" w:cs="Arial"/>
        </w:rPr>
        <w:t xml:space="preserve">            </w:t>
      </w:r>
      <w:r w:rsidRPr="00BF1E47">
        <w:rPr>
          <w:rFonts w:ascii="Arial" w:hAnsi="Arial" w:cs="Arial"/>
        </w:rPr>
        <w:t xml:space="preserve"> dated: --------------</w:t>
      </w:r>
    </w:p>
    <w:sectPr w:rsidR="00725779" w:rsidRPr="00BF1E47" w:rsidSect="00725779">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Nudi 01 e">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B77B04"/>
    <w:multiLevelType w:val="hybridMultilevel"/>
    <w:tmpl w:val="8402D422"/>
    <w:lvl w:ilvl="0" w:tplc="DC80C910">
      <w:start w:val="1"/>
      <w:numFmt w:val="decimal"/>
      <w:lvlText w:val="%1."/>
      <w:lvlJc w:val="left"/>
      <w:pPr>
        <w:tabs>
          <w:tab w:val="num" w:pos="360"/>
        </w:tabs>
        <w:ind w:left="360" w:hanging="360"/>
      </w:pPr>
      <w:rPr>
        <w:rFonts w:ascii="Arial" w:hAnsi="Arial"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F692573"/>
    <w:multiLevelType w:val="hybridMultilevel"/>
    <w:tmpl w:val="DAF45514"/>
    <w:lvl w:ilvl="0" w:tplc="59A0B04C">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126597"/>
    <w:multiLevelType w:val="hybridMultilevel"/>
    <w:tmpl w:val="27D21526"/>
    <w:lvl w:ilvl="0" w:tplc="0B8097BE">
      <w:start w:val="1"/>
      <w:numFmt w:val="decimal"/>
      <w:lvlText w:val="%1."/>
      <w:lvlJc w:val="left"/>
      <w:pPr>
        <w:tabs>
          <w:tab w:val="num" w:pos="360"/>
        </w:tabs>
        <w:ind w:left="360" w:hanging="360"/>
      </w:pPr>
      <w:rPr>
        <w:rFonts w:ascii="Arial" w:hAnsi="Arial" w:hint="default"/>
        <w:b w:val="0"/>
        <w:i w:val="0"/>
        <w:sz w:val="22"/>
        <w:szCs w:val="22"/>
      </w:rPr>
    </w:lvl>
    <w:lvl w:ilvl="1" w:tplc="BC56CA6C">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3B34E2B"/>
    <w:multiLevelType w:val="hybridMultilevel"/>
    <w:tmpl w:val="DAF45514"/>
    <w:lvl w:ilvl="0" w:tplc="59A0B04C">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C632367"/>
    <w:multiLevelType w:val="hybridMultilevel"/>
    <w:tmpl w:val="8FFA0270"/>
    <w:lvl w:ilvl="0" w:tplc="3D44BF6C">
      <w:start w:val="1"/>
      <w:numFmt w:val="lowerLetter"/>
      <w:lvlText w:val="%1)"/>
      <w:lvlJc w:val="left"/>
      <w:pPr>
        <w:tabs>
          <w:tab w:val="num" w:pos="2340"/>
        </w:tabs>
        <w:ind w:left="234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779"/>
    <w:rsid w:val="00506B5A"/>
    <w:rsid w:val="00725779"/>
    <w:rsid w:val="00E22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77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725779"/>
    <w:pPr>
      <w:ind w:right="-36"/>
      <w:jc w:val="both"/>
    </w:pPr>
    <w:rPr>
      <w:rFonts w:ascii="Arial" w:hAnsi="Arial" w:cs="Arial"/>
      <w:b/>
      <w:bCs/>
    </w:rPr>
  </w:style>
  <w:style w:type="paragraph" w:styleId="BodyTextIndent2">
    <w:name w:val="Body Text Indent 2"/>
    <w:basedOn w:val="Normal"/>
    <w:link w:val="BodyTextIndent2Char"/>
    <w:rsid w:val="00725779"/>
    <w:pPr>
      <w:spacing w:after="120" w:line="480" w:lineRule="auto"/>
      <w:ind w:left="360"/>
    </w:pPr>
  </w:style>
  <w:style w:type="character" w:customStyle="1" w:styleId="BodyTextIndent2Char">
    <w:name w:val="Body Text Indent 2 Char"/>
    <w:basedOn w:val="DefaultParagraphFont"/>
    <w:link w:val="BodyTextIndent2"/>
    <w:rsid w:val="00725779"/>
    <w:rPr>
      <w:rFonts w:ascii="Times New Roman" w:eastAsia="Times New Roman" w:hAnsi="Times New Roman" w:cs="Times New Roman"/>
      <w:sz w:val="20"/>
      <w:szCs w:val="20"/>
    </w:rPr>
  </w:style>
  <w:style w:type="paragraph" w:styleId="ListParagraph">
    <w:name w:val="List Paragraph"/>
    <w:basedOn w:val="Normal"/>
    <w:uiPriority w:val="34"/>
    <w:qFormat/>
    <w:rsid w:val="00725779"/>
    <w:pPr>
      <w:ind w:left="720"/>
      <w:contextualSpacing/>
    </w:pPr>
  </w:style>
  <w:style w:type="table" w:styleId="TableGrid">
    <w:name w:val="Table Grid"/>
    <w:basedOn w:val="TableNormal"/>
    <w:uiPriority w:val="59"/>
    <w:rsid w:val="0072577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77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725779"/>
    <w:pPr>
      <w:ind w:right="-36"/>
      <w:jc w:val="both"/>
    </w:pPr>
    <w:rPr>
      <w:rFonts w:ascii="Arial" w:hAnsi="Arial" w:cs="Arial"/>
      <w:b/>
      <w:bCs/>
    </w:rPr>
  </w:style>
  <w:style w:type="paragraph" w:styleId="BodyTextIndent2">
    <w:name w:val="Body Text Indent 2"/>
    <w:basedOn w:val="Normal"/>
    <w:link w:val="BodyTextIndent2Char"/>
    <w:rsid w:val="00725779"/>
    <w:pPr>
      <w:spacing w:after="120" w:line="480" w:lineRule="auto"/>
      <w:ind w:left="360"/>
    </w:pPr>
  </w:style>
  <w:style w:type="character" w:customStyle="1" w:styleId="BodyTextIndent2Char">
    <w:name w:val="Body Text Indent 2 Char"/>
    <w:basedOn w:val="DefaultParagraphFont"/>
    <w:link w:val="BodyTextIndent2"/>
    <w:rsid w:val="00725779"/>
    <w:rPr>
      <w:rFonts w:ascii="Times New Roman" w:eastAsia="Times New Roman" w:hAnsi="Times New Roman" w:cs="Times New Roman"/>
      <w:sz w:val="20"/>
      <w:szCs w:val="20"/>
    </w:rPr>
  </w:style>
  <w:style w:type="paragraph" w:styleId="ListParagraph">
    <w:name w:val="List Paragraph"/>
    <w:basedOn w:val="Normal"/>
    <w:uiPriority w:val="34"/>
    <w:qFormat/>
    <w:rsid w:val="00725779"/>
    <w:pPr>
      <w:ind w:left="720"/>
      <w:contextualSpacing/>
    </w:pPr>
  </w:style>
  <w:style w:type="table" w:styleId="TableGrid">
    <w:name w:val="Table Grid"/>
    <w:basedOn w:val="TableNormal"/>
    <w:uiPriority w:val="59"/>
    <w:rsid w:val="0072577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1655</Words>
  <Characters>9439</Characters>
  <Application>Microsoft Office Word</Application>
  <DocSecurity>0</DocSecurity>
  <Lines>78</Lines>
  <Paragraphs>22</Paragraphs>
  <ScaleCrop>false</ScaleCrop>
  <Company/>
  <LinksUpToDate>false</LinksUpToDate>
  <CharactersWithSpaces>11072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INDIAN</dc:creator>
  <cp:keywords/>
  <dc:description/>
  <cp:lastModifiedBy>INDIAN</cp:lastModifiedBy>
  <cp:revision>1</cp:revision>
  <dcterms:created xsi:type="dcterms:W3CDTF">2015-09-29T19:44:00Z</dcterms:created>
  <dcterms:modified xsi:type="dcterms:W3CDTF">2015-09-29T19:46:00Z</dcterms:modified>
</cp:coreProperties>
</file>